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21880524"/>
        <w:docPartObj>
          <w:docPartGallery w:val="Cover Pages"/>
          <w:docPartUnique/>
        </w:docPartObj>
      </w:sdtPr>
      <w:sdtEndPr/>
      <w:sdtContent>
        <w:p w14:paraId="6DD6C987" w14:textId="77777777" w:rsidR="00097E71" w:rsidRPr="00097E71" w:rsidRDefault="00097E71" w:rsidP="00097E71"/>
        <w:p w14:paraId="32AF2972" w14:textId="2A52A1A0" w:rsidR="00097E71" w:rsidRPr="00E35450" w:rsidRDefault="00097E71" w:rsidP="00097E71">
          <w:pPr>
            <w:tabs>
              <w:tab w:val="left" w:pos="2268"/>
            </w:tabs>
            <w:ind w:left="2410" w:right="424"/>
            <w:rPr>
              <w:i/>
              <w:color w:val="00B050"/>
              <w:sz w:val="16"/>
              <w:szCs w:val="16"/>
            </w:rPr>
          </w:pPr>
        </w:p>
        <w:p w14:paraId="04D5D41B" w14:textId="77777777" w:rsidR="00097E71" w:rsidRPr="00795E2B" w:rsidRDefault="00097E71" w:rsidP="00097E71">
          <w:pPr>
            <w:ind w:left="1440" w:right="424"/>
            <w:rPr>
              <w:i/>
              <w:color w:val="00B050"/>
              <w:szCs w:val="22"/>
            </w:rPr>
          </w:pPr>
        </w:p>
        <w:p w14:paraId="445E5D21" w14:textId="2CE2F1E5" w:rsidR="00097E71" w:rsidRPr="009238B9" w:rsidRDefault="00726E80" w:rsidP="00726E80">
          <w:pPr>
            <w:pStyle w:val="NoSpacing"/>
            <w:ind w:left="720" w:right="424" w:firstLine="720"/>
            <w:jc w:val="right"/>
            <w:rPr>
              <w:i/>
              <w:color w:val="005EB8"/>
              <w:szCs w:val="22"/>
            </w:rPr>
          </w:pPr>
          <w:r>
            <w:rPr>
              <w:b/>
              <w:color w:val="000000" w:themeColor="text1"/>
              <w:sz w:val="40"/>
              <w:szCs w:val="40"/>
            </w:rPr>
            <w:t>Data Security &amp; Protection Policy</w:t>
          </w:r>
        </w:p>
        <w:p w14:paraId="73278876" w14:textId="77777777" w:rsidR="00097E71" w:rsidRDefault="00097E71" w:rsidP="00097E71">
          <w:pPr>
            <w:ind w:left="1440"/>
            <w:rPr>
              <w:i/>
              <w:color w:val="4F81BD"/>
              <w:szCs w:val="22"/>
            </w:rPr>
          </w:pPr>
        </w:p>
        <w:tbl>
          <w:tblPr>
            <w:tblStyle w:val="TableGrid"/>
            <w:tblW w:w="8166" w:type="dxa"/>
            <w:tblInd w:w="14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11"/>
            <w:gridCol w:w="1174"/>
            <w:gridCol w:w="265"/>
            <w:gridCol w:w="513"/>
            <w:gridCol w:w="994"/>
            <w:gridCol w:w="324"/>
            <w:gridCol w:w="1867"/>
            <w:gridCol w:w="1318"/>
          </w:tblGrid>
          <w:tr w:rsidR="00726E80" w14:paraId="5FC79DFC" w14:textId="77777777" w:rsidTr="00726E80">
            <w:tc>
              <w:tcPr>
                <w:tcW w:w="1773" w:type="dxa"/>
              </w:tcPr>
              <w:p w14:paraId="4EAB1007" w14:textId="77777777" w:rsidR="00726E80" w:rsidRPr="00E35450" w:rsidRDefault="00726E80" w:rsidP="00726E80">
                <w:pPr>
                  <w:jc w:val="left"/>
                  <w:rPr>
                    <w:b/>
                    <w:color w:val="FF0000"/>
                  </w:rPr>
                </w:pPr>
                <w:r w:rsidRPr="00E35450">
                  <w:rPr>
                    <w:b/>
                    <w:color w:val="FF0000"/>
                  </w:rPr>
                  <w:t>Document No</w:t>
                </w:r>
              </w:p>
            </w:tc>
            <w:tc>
              <w:tcPr>
                <w:tcW w:w="3361" w:type="dxa"/>
                <w:gridSpan w:val="5"/>
              </w:tcPr>
              <w:p w14:paraId="1392AB72" w14:textId="2A5C2988" w:rsidR="00726E80" w:rsidRPr="00E35450" w:rsidRDefault="00726E80" w:rsidP="00726E80">
                <w:pPr>
                  <w:jc w:val="left"/>
                  <w:rPr>
                    <w:rFonts w:cs="Arial"/>
                    <w:color w:val="FF0000"/>
                  </w:rPr>
                </w:pPr>
                <w:r w:rsidRPr="00AD05FB">
                  <w:rPr>
                    <w:rFonts w:cs="Arial"/>
                    <w:color w:val="FF0000"/>
                    <w:szCs w:val="22"/>
                  </w:rPr>
                  <w:t>IG - 00004</w:t>
                </w:r>
              </w:p>
            </w:tc>
            <w:tc>
              <w:tcPr>
                <w:tcW w:w="1959" w:type="dxa"/>
              </w:tcPr>
              <w:p w14:paraId="7CC7F227" w14:textId="77777777" w:rsidR="00726E80" w:rsidRPr="00E35450" w:rsidRDefault="00726E80" w:rsidP="00726E80">
                <w:pPr>
                  <w:jc w:val="left"/>
                  <w:rPr>
                    <w:b/>
                    <w:color w:val="FF0000"/>
                  </w:rPr>
                </w:pPr>
                <w:r w:rsidRPr="00E35450">
                  <w:rPr>
                    <w:b/>
                    <w:color w:val="FF0000"/>
                  </w:rPr>
                  <w:t>Version No</w:t>
                </w:r>
              </w:p>
            </w:tc>
            <w:tc>
              <w:tcPr>
                <w:tcW w:w="1073" w:type="dxa"/>
              </w:tcPr>
              <w:p w14:paraId="1DA1B5C9" w14:textId="2743E213" w:rsidR="00726E80" w:rsidRPr="00E35450" w:rsidRDefault="00B66807" w:rsidP="00726E80">
                <w:pPr>
                  <w:jc w:val="left"/>
                  <w:rPr>
                    <w:color w:val="FF0000"/>
                  </w:rPr>
                </w:pPr>
                <w:r>
                  <w:rPr>
                    <w:color w:val="FF0000"/>
                  </w:rPr>
                  <w:t>3.0</w:t>
                </w:r>
              </w:p>
            </w:tc>
          </w:tr>
          <w:tr w:rsidR="00726E80" w14:paraId="30AF5C8F" w14:textId="77777777" w:rsidTr="00726E80">
            <w:trPr>
              <w:trHeight w:val="67"/>
            </w:trPr>
            <w:tc>
              <w:tcPr>
                <w:tcW w:w="1773" w:type="dxa"/>
              </w:tcPr>
              <w:p w14:paraId="0804AEB5" w14:textId="77777777" w:rsidR="00726E80" w:rsidRPr="00E35450" w:rsidRDefault="00726E80" w:rsidP="00726E80">
                <w:pPr>
                  <w:jc w:val="left"/>
                  <w:rPr>
                    <w:b/>
                    <w:color w:val="FF0000"/>
                  </w:rPr>
                </w:pPr>
                <w:r w:rsidRPr="00E35450">
                  <w:rPr>
                    <w:b/>
                    <w:color w:val="FF0000"/>
                  </w:rPr>
                  <w:t>Approved by</w:t>
                </w:r>
              </w:p>
            </w:tc>
            <w:tc>
              <w:tcPr>
                <w:tcW w:w="3361" w:type="dxa"/>
                <w:gridSpan w:val="5"/>
              </w:tcPr>
              <w:p w14:paraId="36AF0748" w14:textId="44393459" w:rsidR="00726E80" w:rsidRPr="00E35450" w:rsidRDefault="00726E80" w:rsidP="00726E80">
                <w:pPr>
                  <w:jc w:val="left"/>
                  <w:rPr>
                    <w:color w:val="FF0000"/>
                  </w:rPr>
                </w:pPr>
                <w:r>
                  <w:rPr>
                    <w:color w:val="FF0000"/>
                    <w:szCs w:val="22"/>
                  </w:rPr>
                  <w:t>Policy Governance Group</w:t>
                </w:r>
              </w:p>
            </w:tc>
            <w:tc>
              <w:tcPr>
                <w:tcW w:w="1959" w:type="dxa"/>
              </w:tcPr>
              <w:p w14:paraId="73B73177" w14:textId="77777777" w:rsidR="00726E80" w:rsidRPr="00E35450" w:rsidRDefault="00726E80" w:rsidP="00726E80">
                <w:pPr>
                  <w:jc w:val="left"/>
                  <w:rPr>
                    <w:b/>
                    <w:color w:val="FF0000"/>
                  </w:rPr>
                </w:pPr>
                <w:r w:rsidRPr="00E35450">
                  <w:rPr>
                    <w:b/>
                    <w:color w:val="FF0000"/>
                  </w:rPr>
                  <w:t>Date Approved</w:t>
                </w:r>
              </w:p>
            </w:tc>
            <w:tc>
              <w:tcPr>
                <w:tcW w:w="1073" w:type="dxa"/>
              </w:tcPr>
              <w:p w14:paraId="55F19A0A" w14:textId="25D30B0B" w:rsidR="00726E80" w:rsidRPr="00E35450" w:rsidRDefault="00B66807" w:rsidP="00726E80">
                <w:pPr>
                  <w:jc w:val="left"/>
                  <w:rPr>
                    <w:color w:val="FF0000"/>
                  </w:rPr>
                </w:pPr>
                <w:r>
                  <w:rPr>
                    <w:color w:val="FF0000"/>
                  </w:rPr>
                  <w:t>07/07/2021</w:t>
                </w:r>
              </w:p>
            </w:tc>
          </w:tr>
          <w:tr w:rsidR="00726E80" w14:paraId="2B6346B2" w14:textId="77777777" w:rsidTr="00726E80">
            <w:tc>
              <w:tcPr>
                <w:tcW w:w="1773" w:type="dxa"/>
              </w:tcPr>
              <w:p w14:paraId="527E9524" w14:textId="77777777" w:rsidR="00726E80" w:rsidRPr="00E35450" w:rsidRDefault="00726E80" w:rsidP="00726E80">
                <w:pPr>
                  <w:jc w:val="left"/>
                  <w:rPr>
                    <w:b/>
                    <w:color w:val="FF0000"/>
                  </w:rPr>
                </w:pPr>
                <w:r w:rsidRPr="00E35450">
                  <w:rPr>
                    <w:b/>
                    <w:color w:val="FF0000"/>
                  </w:rPr>
                  <w:t>Ratified by</w:t>
                </w:r>
              </w:p>
            </w:tc>
            <w:tc>
              <w:tcPr>
                <w:tcW w:w="3361" w:type="dxa"/>
                <w:gridSpan w:val="5"/>
              </w:tcPr>
              <w:p w14:paraId="5D2C72F3" w14:textId="710176C3" w:rsidR="00726E80" w:rsidRPr="00E35450" w:rsidRDefault="00726E80" w:rsidP="00726E80">
                <w:pPr>
                  <w:jc w:val="left"/>
                  <w:rPr>
                    <w:color w:val="FF0000"/>
                  </w:rPr>
                </w:pPr>
                <w:r>
                  <w:rPr>
                    <w:color w:val="FF0000"/>
                    <w:szCs w:val="22"/>
                  </w:rPr>
                  <w:t>Information Governance Steering Group</w:t>
                </w:r>
              </w:p>
            </w:tc>
            <w:tc>
              <w:tcPr>
                <w:tcW w:w="1959" w:type="dxa"/>
              </w:tcPr>
              <w:p w14:paraId="0D42AB33" w14:textId="77777777" w:rsidR="00726E80" w:rsidRPr="00E35450" w:rsidRDefault="00726E80" w:rsidP="00726E80">
                <w:pPr>
                  <w:jc w:val="left"/>
                  <w:rPr>
                    <w:b/>
                    <w:color w:val="FF0000"/>
                  </w:rPr>
                </w:pPr>
                <w:r w:rsidRPr="00E35450">
                  <w:rPr>
                    <w:b/>
                    <w:color w:val="FF0000"/>
                  </w:rPr>
                  <w:t>Date Ratified</w:t>
                </w:r>
              </w:p>
            </w:tc>
            <w:tc>
              <w:tcPr>
                <w:tcW w:w="1073" w:type="dxa"/>
              </w:tcPr>
              <w:p w14:paraId="51AE6B9D" w14:textId="76EFFAC9" w:rsidR="00726E80" w:rsidRPr="00E35450" w:rsidRDefault="00E03929" w:rsidP="00726E80">
                <w:pPr>
                  <w:jc w:val="left"/>
                  <w:rPr>
                    <w:color w:val="FF0000"/>
                  </w:rPr>
                </w:pPr>
                <w:r>
                  <w:rPr>
                    <w:color w:val="FF0000"/>
                  </w:rPr>
                  <w:t>02/07/2021</w:t>
                </w:r>
              </w:p>
            </w:tc>
          </w:tr>
          <w:tr w:rsidR="00097E71" w14:paraId="71C05FDD" w14:textId="77777777" w:rsidTr="00726E80">
            <w:tc>
              <w:tcPr>
                <w:tcW w:w="3864" w:type="dxa"/>
                <w:gridSpan w:val="4"/>
              </w:tcPr>
              <w:p w14:paraId="1A9BDA48" w14:textId="7CE5A724" w:rsidR="00097E71" w:rsidRPr="00E35450" w:rsidRDefault="00097E71" w:rsidP="009D2C41">
                <w:pPr>
                  <w:jc w:val="left"/>
                  <w:rPr>
                    <w:b/>
                    <w:color w:val="FF0000"/>
                  </w:rPr>
                </w:pPr>
                <w:r w:rsidRPr="00E35450">
                  <w:rPr>
                    <w:b/>
                    <w:color w:val="FF0000"/>
                  </w:rPr>
                  <w:t>Date implemented (made live for use)</w:t>
                </w:r>
              </w:p>
            </w:tc>
            <w:tc>
              <w:tcPr>
                <w:tcW w:w="1270" w:type="dxa"/>
                <w:gridSpan w:val="2"/>
              </w:tcPr>
              <w:p w14:paraId="6811B7CC" w14:textId="3935723A" w:rsidR="00097E71" w:rsidRPr="00E35450" w:rsidRDefault="00B66807" w:rsidP="009D2C41">
                <w:pPr>
                  <w:jc w:val="left"/>
                  <w:rPr>
                    <w:color w:val="FF0000"/>
                  </w:rPr>
                </w:pPr>
                <w:r>
                  <w:rPr>
                    <w:color w:val="FF0000"/>
                  </w:rPr>
                  <w:t>19/07/2021</w:t>
                </w:r>
              </w:p>
            </w:tc>
            <w:tc>
              <w:tcPr>
                <w:tcW w:w="1959" w:type="dxa"/>
              </w:tcPr>
              <w:p w14:paraId="0AC4FD6E" w14:textId="77777777" w:rsidR="00097E71" w:rsidRPr="00E35450" w:rsidRDefault="00097E71" w:rsidP="009D2C41">
                <w:pPr>
                  <w:jc w:val="left"/>
                  <w:rPr>
                    <w:b/>
                    <w:color w:val="FF0000"/>
                  </w:rPr>
                </w:pPr>
                <w:r w:rsidRPr="00E35450">
                  <w:rPr>
                    <w:b/>
                    <w:color w:val="FF0000"/>
                  </w:rPr>
                  <w:t>Next Review Date</w:t>
                </w:r>
              </w:p>
            </w:tc>
            <w:tc>
              <w:tcPr>
                <w:tcW w:w="1073" w:type="dxa"/>
              </w:tcPr>
              <w:p w14:paraId="423B2327" w14:textId="0B269526" w:rsidR="00097E71" w:rsidRPr="00E35450" w:rsidRDefault="00B66807" w:rsidP="009D2C41">
                <w:pPr>
                  <w:jc w:val="left"/>
                  <w:rPr>
                    <w:color w:val="FF0000"/>
                  </w:rPr>
                </w:pPr>
                <w:r>
                  <w:rPr>
                    <w:color w:val="FF0000"/>
                  </w:rPr>
                  <w:t>02/07/2024</w:t>
                </w:r>
              </w:p>
            </w:tc>
          </w:tr>
          <w:tr w:rsidR="00097E71" w14:paraId="73409FF9" w14:textId="77777777" w:rsidTr="00726E80">
            <w:tc>
              <w:tcPr>
                <w:tcW w:w="3029" w:type="dxa"/>
                <w:gridSpan w:val="2"/>
              </w:tcPr>
              <w:p w14:paraId="7C2A932C" w14:textId="77777777" w:rsidR="00097E71" w:rsidRPr="00E35450" w:rsidRDefault="00097E71" w:rsidP="009D2C41">
                <w:pPr>
                  <w:jc w:val="left"/>
                  <w:rPr>
                    <w:b/>
                  </w:rPr>
                </w:pPr>
                <w:r w:rsidRPr="00E35450">
                  <w:rPr>
                    <w:b/>
                  </w:rPr>
                  <w:t>Status</w:t>
                </w:r>
              </w:p>
            </w:tc>
            <w:tc>
              <w:tcPr>
                <w:tcW w:w="5137" w:type="dxa"/>
                <w:gridSpan w:val="6"/>
              </w:tcPr>
              <w:p w14:paraId="085D02C9" w14:textId="77777777" w:rsidR="00097E71" w:rsidRPr="00E35450" w:rsidRDefault="00FD7D94" w:rsidP="009D2C41">
                <w:pPr>
                  <w:jc w:val="left"/>
                  <w:rPr>
                    <w:color w:val="FF0000"/>
                  </w:rPr>
                </w:pPr>
                <w:r>
                  <w:rPr>
                    <w:color w:val="FF0000"/>
                  </w:rPr>
                  <w:t>LIVE</w:t>
                </w:r>
              </w:p>
            </w:tc>
          </w:tr>
          <w:tr w:rsidR="00097E71" w14:paraId="1F97C78C" w14:textId="77777777" w:rsidTr="00726E80">
            <w:tc>
              <w:tcPr>
                <w:tcW w:w="4852" w:type="dxa"/>
                <w:gridSpan w:val="5"/>
              </w:tcPr>
              <w:p w14:paraId="11461430" w14:textId="77777777" w:rsidR="00097E71" w:rsidRPr="00552106" w:rsidRDefault="00097E71" w:rsidP="009D2C41">
                <w:pPr>
                  <w:rPr>
                    <w:rFonts w:cs="Arial"/>
                    <w:bCs/>
                    <w:szCs w:val="22"/>
                  </w:rPr>
                </w:pPr>
                <w:r w:rsidRPr="00E35450">
                  <w:rPr>
                    <w:b/>
                  </w:rPr>
                  <w:t>Target Audience-</w:t>
                </w:r>
                <w:r w:rsidRPr="00E35450">
                  <w:t xml:space="preserve"> who does the document apply to and </w:t>
                </w:r>
                <w:r w:rsidRPr="00097E71">
                  <w:rPr>
                    <w:u w:val="single"/>
                  </w:rPr>
                  <w:t>who should be using it</w:t>
                </w:r>
                <w:r w:rsidRPr="00E35450">
                  <w:t xml:space="preserve">. </w:t>
                </w:r>
                <w:r>
                  <w:t xml:space="preserve"> -</w:t>
                </w:r>
                <w:r w:rsidRPr="00552106">
                  <w:rPr>
                    <w:rFonts w:cs="Arial"/>
                    <w:bCs/>
                    <w:szCs w:val="22"/>
                  </w:rPr>
                  <w:t xml:space="preserve"> </w:t>
                </w:r>
                <w:r w:rsidRPr="00F1487D">
                  <w:rPr>
                    <w:rFonts w:cs="Arial"/>
                    <w:bCs/>
                  </w:rPr>
                  <w:t>The target audience has the responsibility to ensure their compliance with this document by</w:t>
                </w:r>
                <w:r w:rsidRPr="00552106">
                  <w:rPr>
                    <w:rFonts w:cs="Arial"/>
                    <w:bCs/>
                    <w:szCs w:val="22"/>
                  </w:rPr>
                  <w:t>:</w:t>
                </w:r>
              </w:p>
              <w:p w14:paraId="48812B50" w14:textId="77777777" w:rsidR="00097E71" w:rsidRPr="00F1487D" w:rsidRDefault="00097E71" w:rsidP="00097E71">
                <w:pPr>
                  <w:pStyle w:val="ListParagraph"/>
                  <w:numPr>
                    <w:ilvl w:val="0"/>
                    <w:numId w:val="3"/>
                  </w:numPr>
                  <w:ind w:left="403"/>
                  <w:jc w:val="left"/>
                  <w:rPr>
                    <w:rFonts w:cs="Arial"/>
                    <w:bCs/>
                  </w:rPr>
                </w:pPr>
                <w:r w:rsidRPr="00F1487D">
                  <w:rPr>
                    <w:rFonts w:cs="Arial"/>
                    <w:bCs/>
                  </w:rPr>
                  <w:t>Ensuring any training required is attended and kept up to date.</w:t>
                </w:r>
              </w:p>
              <w:p w14:paraId="1E67668B" w14:textId="77777777" w:rsidR="00097E71" w:rsidRPr="00F1487D" w:rsidRDefault="00097E71" w:rsidP="00097E71">
                <w:pPr>
                  <w:pStyle w:val="ListParagraph"/>
                  <w:numPr>
                    <w:ilvl w:val="0"/>
                    <w:numId w:val="3"/>
                  </w:numPr>
                  <w:ind w:left="403"/>
                  <w:jc w:val="left"/>
                  <w:rPr>
                    <w:rFonts w:cs="Arial"/>
                    <w:bCs/>
                  </w:rPr>
                </w:pPr>
                <w:r w:rsidRPr="00F1487D">
                  <w:rPr>
                    <w:rFonts w:cs="Arial"/>
                    <w:bCs/>
                  </w:rPr>
                  <w:t>Ensuring any competencies required are maintained.</w:t>
                </w:r>
              </w:p>
              <w:p w14:paraId="7FD5AB19" w14:textId="77777777" w:rsidR="00097E71" w:rsidRPr="00F1487D" w:rsidRDefault="00097E71" w:rsidP="00097E71">
                <w:pPr>
                  <w:pStyle w:val="ListParagraph"/>
                  <w:numPr>
                    <w:ilvl w:val="0"/>
                    <w:numId w:val="3"/>
                  </w:numPr>
                  <w:ind w:left="403"/>
                  <w:jc w:val="left"/>
                  <w:rPr>
                    <w:rFonts w:cs="Arial"/>
                    <w:bCs/>
                  </w:rPr>
                </w:pPr>
                <w:r w:rsidRPr="00F1487D">
                  <w:rPr>
                    <w:rFonts w:cs="Arial"/>
                    <w:bCs/>
                  </w:rPr>
                  <w:t>Co-operating with the development and implementation of policies as part of their normal duties and responsibilities.</w:t>
                </w:r>
              </w:p>
            </w:tc>
            <w:tc>
              <w:tcPr>
                <w:tcW w:w="3314" w:type="dxa"/>
                <w:gridSpan w:val="3"/>
              </w:tcPr>
              <w:p w14:paraId="4311DEA9" w14:textId="77777777" w:rsidR="00097E71" w:rsidRPr="00805D34" w:rsidRDefault="00097E71" w:rsidP="009D2C41">
                <w:pPr>
                  <w:jc w:val="left"/>
                </w:pPr>
                <w:r w:rsidRPr="00805D34">
                  <w:t xml:space="preserve">All employees directly employed by the Trust whether permanent, </w:t>
                </w:r>
                <w:proofErr w:type="gramStart"/>
                <w:r w:rsidRPr="00805D34">
                  <w:t>part-time</w:t>
                </w:r>
                <w:proofErr w:type="gramEnd"/>
                <w:r w:rsidRPr="00805D34">
                  <w:t xml:space="preserve"> or temporary (including fixed-term contract).  It applies equally to all others working for the Trust, including private-sector, voluntary-sector, bank, agency, locum, and secondees.  For simplicity, they are referred to as ‘employees’ throughout this policy</w:t>
                </w:r>
              </w:p>
            </w:tc>
          </w:tr>
          <w:tr w:rsidR="00097E71" w14:paraId="791E5C23" w14:textId="77777777" w:rsidTr="00726E80">
            <w:tc>
              <w:tcPr>
                <w:tcW w:w="3029" w:type="dxa"/>
                <w:gridSpan w:val="2"/>
              </w:tcPr>
              <w:p w14:paraId="1CCF0AA5" w14:textId="77777777" w:rsidR="00097E71" w:rsidRPr="00E35450" w:rsidRDefault="00097E71" w:rsidP="009D2C41">
                <w:pPr>
                  <w:jc w:val="left"/>
                  <w:rPr>
                    <w:b/>
                  </w:rPr>
                </w:pPr>
                <w:r>
                  <w:rPr>
                    <w:b/>
                  </w:rPr>
                  <w:t xml:space="preserve">Special Cases </w:t>
                </w:r>
              </w:p>
            </w:tc>
            <w:tc>
              <w:tcPr>
                <w:tcW w:w="5137" w:type="dxa"/>
                <w:gridSpan w:val="6"/>
              </w:tcPr>
              <w:p w14:paraId="4DD82C0A" w14:textId="560D19DF" w:rsidR="00097E71" w:rsidRPr="00EB1D7A" w:rsidRDefault="00EB1D7A" w:rsidP="009D2C41">
                <w:pPr>
                  <w:ind w:right="424"/>
                  <w:rPr>
                    <w:iCs/>
                    <w:szCs w:val="22"/>
                  </w:rPr>
                </w:pPr>
                <w:r w:rsidRPr="00EB1D7A">
                  <w:rPr>
                    <w:iCs/>
                    <w:szCs w:val="22"/>
                  </w:rPr>
                  <w:t xml:space="preserve">There are no special cases that do not apply to this document. </w:t>
                </w:r>
              </w:p>
            </w:tc>
          </w:tr>
          <w:tr w:rsidR="00EB1D7A" w14:paraId="2AD130E2" w14:textId="77777777" w:rsidTr="00726E80">
            <w:trPr>
              <w:trHeight w:val="324"/>
            </w:trPr>
            <w:tc>
              <w:tcPr>
                <w:tcW w:w="4852" w:type="dxa"/>
                <w:gridSpan w:val="5"/>
              </w:tcPr>
              <w:p w14:paraId="1CC1A91F" w14:textId="77777777" w:rsidR="00EB1D7A" w:rsidRPr="00E35450" w:rsidRDefault="00EB1D7A" w:rsidP="00EB1D7A">
                <w:pPr>
                  <w:jc w:val="left"/>
                  <w:rPr>
                    <w:b/>
                  </w:rPr>
                </w:pPr>
                <w:r w:rsidRPr="00E35450">
                  <w:rPr>
                    <w:b/>
                  </w:rPr>
                  <w:t xml:space="preserve">Accountable Director </w:t>
                </w:r>
              </w:p>
            </w:tc>
            <w:tc>
              <w:tcPr>
                <w:tcW w:w="3314" w:type="dxa"/>
                <w:gridSpan w:val="3"/>
              </w:tcPr>
              <w:p w14:paraId="4C81CE39" w14:textId="18C4CB98" w:rsidR="00EB1D7A" w:rsidRPr="004C0557" w:rsidRDefault="00EB1D7A" w:rsidP="00EB1D7A">
                <w:pPr>
                  <w:rPr>
                    <w:i/>
                  </w:rPr>
                </w:pPr>
                <w:r w:rsidRPr="00BC56C8">
                  <w:rPr>
                    <w:szCs w:val="22"/>
                  </w:rPr>
                  <w:t xml:space="preserve">Director of </w:t>
                </w:r>
                <w:r>
                  <w:rPr>
                    <w:szCs w:val="22"/>
                  </w:rPr>
                  <w:t>Information Technology (</w:t>
                </w:r>
                <w:r w:rsidRPr="00BC56C8">
                  <w:rPr>
                    <w:szCs w:val="22"/>
                  </w:rPr>
                  <w:t>IT</w:t>
                </w:r>
                <w:r>
                  <w:rPr>
                    <w:szCs w:val="22"/>
                  </w:rPr>
                  <w:t>)</w:t>
                </w:r>
              </w:p>
            </w:tc>
          </w:tr>
          <w:tr w:rsidR="00EB1D7A" w14:paraId="49F0562D" w14:textId="77777777" w:rsidTr="00726E80">
            <w:tc>
              <w:tcPr>
                <w:tcW w:w="4852" w:type="dxa"/>
                <w:gridSpan w:val="5"/>
              </w:tcPr>
              <w:p w14:paraId="364D0F37" w14:textId="77777777" w:rsidR="00EB1D7A" w:rsidRPr="00E35450" w:rsidRDefault="00EB1D7A" w:rsidP="00EB1D7A">
                <w:pPr>
                  <w:jc w:val="left"/>
                </w:pPr>
                <w:r w:rsidRPr="00E35450">
                  <w:rPr>
                    <w:b/>
                  </w:rPr>
                  <w:t>Author/originator</w:t>
                </w:r>
                <w:r w:rsidRPr="00E35450">
                  <w:t xml:space="preserve"> – Any Comments on this document should be addressed to the author</w:t>
                </w:r>
              </w:p>
            </w:tc>
            <w:tc>
              <w:tcPr>
                <w:tcW w:w="3314" w:type="dxa"/>
                <w:gridSpan w:val="3"/>
              </w:tcPr>
              <w:p w14:paraId="454D84E6" w14:textId="6D94874E" w:rsidR="00EB1D7A" w:rsidRDefault="00EB1D7A" w:rsidP="00EB1D7A">
                <w:r w:rsidRPr="00BC56C8">
                  <w:rPr>
                    <w:szCs w:val="22"/>
                  </w:rPr>
                  <w:t>Senior Information Governance Officer</w:t>
                </w:r>
              </w:p>
            </w:tc>
          </w:tr>
          <w:tr w:rsidR="00EB1D7A" w14:paraId="4F1AABFE" w14:textId="77777777" w:rsidTr="00726E80">
            <w:tc>
              <w:tcPr>
                <w:tcW w:w="4852" w:type="dxa"/>
                <w:gridSpan w:val="5"/>
              </w:tcPr>
              <w:p w14:paraId="2426E865" w14:textId="77777777" w:rsidR="00EB1D7A" w:rsidRPr="00E35450" w:rsidRDefault="00EB1D7A" w:rsidP="00EB1D7A">
                <w:pPr>
                  <w:jc w:val="left"/>
                  <w:rPr>
                    <w:b/>
                  </w:rPr>
                </w:pPr>
                <w:r w:rsidRPr="00E35450">
                  <w:rPr>
                    <w:b/>
                  </w:rPr>
                  <w:t>Division and Department</w:t>
                </w:r>
              </w:p>
            </w:tc>
            <w:tc>
              <w:tcPr>
                <w:tcW w:w="3314" w:type="dxa"/>
                <w:gridSpan w:val="3"/>
              </w:tcPr>
              <w:p w14:paraId="03AE41B0" w14:textId="077F8F16" w:rsidR="00EB1D7A" w:rsidRDefault="00EB1D7A" w:rsidP="00EB1D7A">
                <w:r>
                  <w:rPr>
                    <w:szCs w:val="22"/>
                  </w:rPr>
                  <w:t xml:space="preserve">Corporate. </w:t>
                </w:r>
                <w:r w:rsidRPr="00BC56C8">
                  <w:rPr>
                    <w:szCs w:val="22"/>
                  </w:rPr>
                  <w:t>Information Governance</w:t>
                </w:r>
                <w:r>
                  <w:rPr>
                    <w:szCs w:val="22"/>
                  </w:rPr>
                  <w:t xml:space="preserve"> (IG) and IT</w:t>
                </w:r>
              </w:p>
            </w:tc>
          </w:tr>
          <w:tr w:rsidR="00EB1D7A" w14:paraId="584D01B5" w14:textId="77777777" w:rsidTr="00726E80">
            <w:tc>
              <w:tcPr>
                <w:tcW w:w="4852" w:type="dxa"/>
                <w:gridSpan w:val="5"/>
              </w:tcPr>
              <w:p w14:paraId="4D450BCF" w14:textId="77777777" w:rsidR="00EB1D7A" w:rsidRPr="00E35450" w:rsidRDefault="00EB1D7A" w:rsidP="00EB1D7A">
                <w:pPr>
                  <w:jc w:val="left"/>
                  <w:rPr>
                    <w:b/>
                  </w:rPr>
                </w:pPr>
                <w:r w:rsidRPr="00E35450">
                  <w:rPr>
                    <w:b/>
                  </w:rPr>
                  <w:t>Implementation Lead</w:t>
                </w:r>
              </w:p>
            </w:tc>
            <w:tc>
              <w:tcPr>
                <w:tcW w:w="3314" w:type="dxa"/>
                <w:gridSpan w:val="3"/>
              </w:tcPr>
              <w:p w14:paraId="6CE2EA8D" w14:textId="132918BF" w:rsidR="00EB1D7A" w:rsidRDefault="00EB1D7A" w:rsidP="00EB1D7A">
                <w:r w:rsidRPr="00BC56C8">
                  <w:rPr>
                    <w:szCs w:val="22"/>
                  </w:rPr>
                  <w:t>Information Governance Manager</w:t>
                </w:r>
              </w:p>
            </w:tc>
          </w:tr>
          <w:tr w:rsidR="00EB1D7A" w14:paraId="44548360" w14:textId="77777777" w:rsidTr="00726E80">
            <w:tc>
              <w:tcPr>
                <w:tcW w:w="4852" w:type="dxa"/>
                <w:gridSpan w:val="5"/>
              </w:tcPr>
              <w:p w14:paraId="1D47588B" w14:textId="77777777" w:rsidR="00EB1D7A" w:rsidRPr="00E35450" w:rsidRDefault="00EB1D7A" w:rsidP="00EB1D7A">
                <w:pPr>
                  <w:jc w:val="left"/>
                  <w:rPr>
                    <w:b/>
                  </w:rPr>
                </w:pPr>
                <w:r w:rsidRPr="00E35450">
                  <w:rPr>
                    <w:b/>
                  </w:rPr>
                  <w:t>If developed in partnership with another agency ratification details of the relevant agency</w:t>
                </w:r>
              </w:p>
            </w:tc>
            <w:tc>
              <w:tcPr>
                <w:tcW w:w="3314" w:type="dxa"/>
                <w:gridSpan w:val="3"/>
              </w:tcPr>
              <w:p w14:paraId="551C9387" w14:textId="6901A7CB" w:rsidR="00EB1D7A" w:rsidRDefault="00EB1D7A" w:rsidP="00EB1D7A">
                <w:r>
                  <w:rPr>
                    <w:szCs w:val="22"/>
                  </w:rPr>
                  <w:t>n/a</w:t>
                </w:r>
              </w:p>
            </w:tc>
          </w:tr>
          <w:tr w:rsidR="00EB1D7A" w14:paraId="29B18B5E" w14:textId="77777777" w:rsidTr="00726E80">
            <w:tc>
              <w:tcPr>
                <w:tcW w:w="3308" w:type="dxa"/>
                <w:gridSpan w:val="3"/>
              </w:tcPr>
              <w:p w14:paraId="7940D1D6" w14:textId="77777777" w:rsidR="00EB1D7A" w:rsidRPr="00E35450" w:rsidRDefault="00EB1D7A" w:rsidP="00EB1D7A">
                <w:pPr>
                  <w:jc w:val="left"/>
                  <w:rPr>
                    <w:b/>
                  </w:rPr>
                </w:pPr>
                <w:r w:rsidRPr="00E35450">
                  <w:rPr>
                    <w:b/>
                  </w:rPr>
                  <w:t>Regulatory Position</w:t>
                </w:r>
              </w:p>
            </w:tc>
            <w:tc>
              <w:tcPr>
                <w:tcW w:w="4858" w:type="dxa"/>
                <w:gridSpan w:val="5"/>
              </w:tcPr>
              <w:p w14:paraId="3C8C0BCB" w14:textId="77777777" w:rsidR="00A913F3" w:rsidRDefault="00A913F3" w:rsidP="00A913F3">
                <w:r w:rsidRPr="00C71FE9">
                  <w:t>Data Protection Act 2018</w:t>
                </w:r>
              </w:p>
              <w:p w14:paraId="63AD4CFA" w14:textId="77777777" w:rsidR="00A913F3" w:rsidRDefault="00A913F3" w:rsidP="00A913F3">
                <w:r>
                  <w:t>Freedom of Information Act 2000</w:t>
                </w:r>
              </w:p>
              <w:p w14:paraId="0A6EF1AF" w14:textId="77777777" w:rsidR="00A913F3" w:rsidRDefault="00A913F3" w:rsidP="00A913F3">
                <w:r>
                  <w:t>Civil Contingencies Act 2004</w:t>
                </w:r>
              </w:p>
              <w:p w14:paraId="5D3A7866" w14:textId="77777777" w:rsidR="00A913F3" w:rsidRDefault="00A913F3" w:rsidP="00A913F3">
                <w:r>
                  <w:t>Computer Misuse Act 1990</w:t>
                </w:r>
              </w:p>
              <w:p w14:paraId="2729D93E" w14:textId="77777777" w:rsidR="00A913F3" w:rsidRDefault="00A913F3" w:rsidP="00A913F3">
                <w:r>
                  <w:t>Copyright, Patents &amp; Designs Act 1988</w:t>
                </w:r>
              </w:p>
              <w:p w14:paraId="46BF0863" w14:textId="32548E1D" w:rsidR="00EB1D7A" w:rsidRPr="00A913F3" w:rsidRDefault="00A913F3" w:rsidP="00A913F3">
                <w:r>
                  <w:t>Crime &amp; Disorder Act 1998 (Ref 12)</w:t>
                </w:r>
              </w:p>
            </w:tc>
          </w:tr>
          <w:tr w:rsidR="00EB1D7A" w14:paraId="766129C3" w14:textId="77777777" w:rsidTr="009D2C41">
            <w:tc>
              <w:tcPr>
                <w:tcW w:w="8166" w:type="dxa"/>
                <w:gridSpan w:val="8"/>
              </w:tcPr>
              <w:p w14:paraId="1B3C60FA" w14:textId="4737760D" w:rsidR="00EB1D7A" w:rsidRPr="00E35450" w:rsidRDefault="00EB1D7A" w:rsidP="00EB1D7A">
                <w:r w:rsidRPr="00D90A4E">
                  <w:rPr>
                    <w:b/>
                  </w:rPr>
                  <w:t>Review period</w:t>
                </w:r>
                <w:r>
                  <w:t xml:space="preserve">. </w:t>
                </w:r>
                <w:r w:rsidRPr="00E35450">
                  <w:t xml:space="preserve">This document will be fully reviewed every </w:t>
                </w:r>
                <w:r w:rsidRPr="00EB1D7A">
                  <w:t xml:space="preserve">three </w:t>
                </w:r>
                <w:r w:rsidRPr="00E35450">
                  <w:t xml:space="preserve">years in accordance with the Trust’s agreed process for reviewing Trust -wide documents. </w:t>
                </w:r>
                <w:r w:rsidRPr="00E35450">
                  <w:rPr>
                    <w:rFonts w:cs="Arial"/>
                    <w:bCs/>
                  </w:rPr>
                  <w:t>Changes in practice, to statutory requirements, revised professional or clinical standards and/or local/national directives are to be made as and when the change is identified.</w:t>
                </w:r>
              </w:p>
            </w:tc>
          </w:tr>
        </w:tbl>
        <w:p w14:paraId="19F2E2FF" w14:textId="77777777" w:rsidR="00EB1D7A" w:rsidRDefault="00EB1D7A" w:rsidP="009238B9">
          <w:pPr>
            <w:ind w:left="1440"/>
            <w:rPr>
              <w:color w:val="000000" w:themeColor="text1"/>
            </w:rPr>
          </w:pPr>
        </w:p>
        <w:p w14:paraId="5AF91146" w14:textId="77777777" w:rsidR="00EB1D7A" w:rsidRDefault="00EB1D7A">
          <w:pPr>
            <w:overflowPunct/>
            <w:autoSpaceDE/>
            <w:autoSpaceDN/>
            <w:adjustRightInd/>
            <w:spacing w:after="200" w:line="276" w:lineRule="auto"/>
            <w:jc w:val="left"/>
            <w:textAlignment w:val="auto"/>
            <w:rPr>
              <w:color w:val="000000" w:themeColor="text1"/>
            </w:rPr>
          </w:pPr>
          <w:r>
            <w:rPr>
              <w:color w:val="000000" w:themeColor="text1"/>
            </w:rPr>
            <w:br w:type="page"/>
          </w:r>
        </w:p>
        <w:p w14:paraId="088C20F8" w14:textId="15FB0B9C" w:rsidR="009238B9" w:rsidRPr="008F397F" w:rsidRDefault="00B66807" w:rsidP="009238B9">
          <w:pPr>
            <w:ind w:left="1440"/>
            <w:rPr>
              <w:color w:val="000000" w:themeColor="text1"/>
            </w:rPr>
          </w:pPr>
        </w:p>
      </w:sdtContent>
    </w:sdt>
    <w:sdt>
      <w:sdtPr>
        <w:rPr>
          <w:rFonts w:ascii="Arial" w:eastAsia="Times New Roman" w:hAnsi="Arial" w:cs="Times New Roman"/>
          <w:b w:val="0"/>
          <w:bCs w:val="0"/>
          <w:color w:val="auto"/>
          <w:sz w:val="22"/>
          <w:szCs w:val="20"/>
          <w:lang w:val="en-GB" w:eastAsia="en-US"/>
        </w:rPr>
        <w:id w:val="-1814102224"/>
        <w:docPartObj>
          <w:docPartGallery w:val="Table of Contents"/>
          <w:docPartUnique/>
        </w:docPartObj>
      </w:sdtPr>
      <w:sdtEndPr>
        <w:rPr>
          <w:noProof/>
        </w:rPr>
      </w:sdtEndPr>
      <w:sdtContent>
        <w:p w14:paraId="02D978C7" w14:textId="77777777" w:rsidR="00E00446" w:rsidRPr="009238B9" w:rsidRDefault="00E00446">
          <w:pPr>
            <w:pStyle w:val="TOCHeading"/>
            <w:rPr>
              <w:rFonts w:ascii="Arial" w:hAnsi="Arial" w:cs="Arial"/>
              <w:color w:val="005EB8"/>
            </w:rPr>
          </w:pPr>
          <w:r w:rsidRPr="009238B9">
            <w:rPr>
              <w:rFonts w:ascii="Arial" w:hAnsi="Arial" w:cs="Arial"/>
              <w:color w:val="005EB8"/>
            </w:rPr>
            <w:t>Contents</w:t>
          </w:r>
        </w:p>
        <w:p w14:paraId="3E3D7FF7" w14:textId="3E41A556" w:rsidR="00A913F3" w:rsidRDefault="00B63AA6">
          <w:pPr>
            <w:pStyle w:val="TOC1"/>
            <w:rPr>
              <w:rFonts w:asciiTheme="minorHAnsi" w:eastAsiaTheme="minorEastAsia" w:hAnsiTheme="minorHAnsi" w:cstheme="minorBidi"/>
              <w:noProof/>
              <w:szCs w:val="22"/>
              <w:lang w:eastAsia="en-GB"/>
            </w:rPr>
          </w:pPr>
          <w:r>
            <w:fldChar w:fldCharType="begin"/>
          </w:r>
          <w:r w:rsidR="00E00446">
            <w:instrText xml:space="preserve"> TOC \o "1-3" \h \z \u </w:instrText>
          </w:r>
          <w:r>
            <w:fldChar w:fldCharType="separate"/>
          </w:r>
          <w:hyperlink w:anchor="_Toc76549373" w:history="1">
            <w:r w:rsidR="00A913F3" w:rsidRPr="00B2745C">
              <w:rPr>
                <w:rStyle w:val="Hyperlink"/>
                <w:rFonts w:cs="Arial"/>
                <w:noProof/>
              </w:rPr>
              <w:t>Instant Information - Background</w:t>
            </w:r>
            <w:r w:rsidR="00A913F3">
              <w:rPr>
                <w:noProof/>
                <w:webHidden/>
              </w:rPr>
              <w:tab/>
            </w:r>
            <w:r w:rsidR="00A913F3">
              <w:rPr>
                <w:noProof/>
                <w:webHidden/>
              </w:rPr>
              <w:fldChar w:fldCharType="begin"/>
            </w:r>
            <w:r w:rsidR="00A913F3">
              <w:rPr>
                <w:noProof/>
                <w:webHidden/>
              </w:rPr>
              <w:instrText xml:space="preserve"> PAGEREF _Toc76549373 \h </w:instrText>
            </w:r>
            <w:r w:rsidR="00A913F3">
              <w:rPr>
                <w:noProof/>
                <w:webHidden/>
              </w:rPr>
            </w:r>
            <w:r w:rsidR="00A913F3">
              <w:rPr>
                <w:noProof/>
                <w:webHidden/>
              </w:rPr>
              <w:fldChar w:fldCharType="separate"/>
            </w:r>
            <w:r w:rsidR="00A913F3">
              <w:rPr>
                <w:noProof/>
                <w:webHidden/>
              </w:rPr>
              <w:t>4</w:t>
            </w:r>
            <w:r w:rsidR="00A913F3">
              <w:rPr>
                <w:noProof/>
                <w:webHidden/>
              </w:rPr>
              <w:fldChar w:fldCharType="end"/>
            </w:r>
          </w:hyperlink>
        </w:p>
        <w:p w14:paraId="586308F6" w14:textId="52E91E5C" w:rsidR="00A913F3" w:rsidRDefault="00B66807">
          <w:pPr>
            <w:pStyle w:val="TOC1"/>
            <w:rPr>
              <w:rFonts w:asciiTheme="minorHAnsi" w:eastAsiaTheme="minorEastAsia" w:hAnsiTheme="minorHAnsi" w:cstheme="minorBidi"/>
              <w:noProof/>
              <w:szCs w:val="22"/>
              <w:lang w:eastAsia="en-GB"/>
            </w:rPr>
          </w:pPr>
          <w:hyperlink w:anchor="_Toc76549374" w:history="1">
            <w:r w:rsidR="00A913F3" w:rsidRPr="00B2745C">
              <w:rPr>
                <w:rStyle w:val="Hyperlink"/>
                <w:rFonts w:cs="Arial"/>
                <w:noProof/>
              </w:rPr>
              <w:t>1</w:t>
            </w:r>
            <w:r w:rsidR="00A913F3">
              <w:rPr>
                <w:rFonts w:asciiTheme="minorHAnsi" w:eastAsiaTheme="minorEastAsia" w:hAnsiTheme="minorHAnsi" w:cstheme="minorBidi"/>
                <w:noProof/>
                <w:szCs w:val="22"/>
                <w:lang w:eastAsia="en-GB"/>
              </w:rPr>
              <w:tab/>
            </w:r>
            <w:r w:rsidR="00A913F3" w:rsidRPr="00B2745C">
              <w:rPr>
                <w:rStyle w:val="Hyperlink"/>
                <w:rFonts w:cs="Arial"/>
                <w:noProof/>
              </w:rPr>
              <w:t>Introduction &amp; Purpose</w:t>
            </w:r>
            <w:r w:rsidR="00A913F3">
              <w:rPr>
                <w:noProof/>
                <w:webHidden/>
              </w:rPr>
              <w:tab/>
            </w:r>
            <w:r w:rsidR="00A913F3">
              <w:rPr>
                <w:noProof/>
                <w:webHidden/>
              </w:rPr>
              <w:fldChar w:fldCharType="begin"/>
            </w:r>
            <w:r w:rsidR="00A913F3">
              <w:rPr>
                <w:noProof/>
                <w:webHidden/>
              </w:rPr>
              <w:instrText xml:space="preserve"> PAGEREF _Toc76549374 \h </w:instrText>
            </w:r>
            <w:r w:rsidR="00A913F3">
              <w:rPr>
                <w:noProof/>
                <w:webHidden/>
              </w:rPr>
            </w:r>
            <w:r w:rsidR="00A913F3">
              <w:rPr>
                <w:noProof/>
                <w:webHidden/>
              </w:rPr>
              <w:fldChar w:fldCharType="separate"/>
            </w:r>
            <w:r w:rsidR="00A913F3">
              <w:rPr>
                <w:noProof/>
                <w:webHidden/>
              </w:rPr>
              <w:t>4</w:t>
            </w:r>
            <w:r w:rsidR="00A913F3">
              <w:rPr>
                <w:noProof/>
                <w:webHidden/>
              </w:rPr>
              <w:fldChar w:fldCharType="end"/>
            </w:r>
          </w:hyperlink>
        </w:p>
        <w:p w14:paraId="6A5BA439" w14:textId="0A79C564" w:rsidR="00A913F3" w:rsidRDefault="00B66807">
          <w:pPr>
            <w:pStyle w:val="TOC2"/>
            <w:rPr>
              <w:rFonts w:asciiTheme="minorHAnsi" w:eastAsiaTheme="minorEastAsia" w:hAnsiTheme="minorHAnsi" w:cstheme="minorBidi"/>
              <w:noProof/>
              <w:szCs w:val="22"/>
              <w:lang w:eastAsia="en-GB"/>
            </w:rPr>
          </w:pPr>
          <w:hyperlink w:anchor="_Toc76549375" w:history="1">
            <w:r w:rsidR="00A913F3" w:rsidRPr="00B2745C">
              <w:rPr>
                <w:rStyle w:val="Hyperlink"/>
                <w:noProof/>
              </w:rPr>
              <w:t>1.1</w:t>
            </w:r>
            <w:r w:rsidR="00A913F3">
              <w:rPr>
                <w:rFonts w:asciiTheme="minorHAnsi" w:eastAsiaTheme="minorEastAsia" w:hAnsiTheme="minorHAnsi" w:cstheme="minorBidi"/>
                <w:noProof/>
                <w:szCs w:val="22"/>
                <w:lang w:eastAsia="en-GB"/>
              </w:rPr>
              <w:tab/>
            </w:r>
            <w:r w:rsidR="00A913F3" w:rsidRPr="00B2745C">
              <w:rPr>
                <w:rStyle w:val="Hyperlink"/>
                <w:noProof/>
              </w:rPr>
              <w:t>Introduction &amp; Purpose</w:t>
            </w:r>
            <w:r w:rsidR="00A913F3">
              <w:rPr>
                <w:noProof/>
                <w:webHidden/>
              </w:rPr>
              <w:tab/>
            </w:r>
            <w:r w:rsidR="00A913F3">
              <w:rPr>
                <w:noProof/>
                <w:webHidden/>
              </w:rPr>
              <w:fldChar w:fldCharType="begin"/>
            </w:r>
            <w:r w:rsidR="00A913F3">
              <w:rPr>
                <w:noProof/>
                <w:webHidden/>
              </w:rPr>
              <w:instrText xml:space="preserve"> PAGEREF _Toc76549375 \h </w:instrText>
            </w:r>
            <w:r w:rsidR="00A913F3">
              <w:rPr>
                <w:noProof/>
                <w:webHidden/>
              </w:rPr>
            </w:r>
            <w:r w:rsidR="00A913F3">
              <w:rPr>
                <w:noProof/>
                <w:webHidden/>
              </w:rPr>
              <w:fldChar w:fldCharType="separate"/>
            </w:r>
            <w:r w:rsidR="00A913F3">
              <w:rPr>
                <w:noProof/>
                <w:webHidden/>
              </w:rPr>
              <w:t>4</w:t>
            </w:r>
            <w:r w:rsidR="00A913F3">
              <w:rPr>
                <w:noProof/>
                <w:webHidden/>
              </w:rPr>
              <w:fldChar w:fldCharType="end"/>
            </w:r>
          </w:hyperlink>
        </w:p>
        <w:p w14:paraId="58B81D42" w14:textId="5301C3D4" w:rsidR="00A913F3" w:rsidRDefault="00B66807">
          <w:pPr>
            <w:pStyle w:val="TOC2"/>
            <w:rPr>
              <w:rFonts w:asciiTheme="minorHAnsi" w:eastAsiaTheme="minorEastAsia" w:hAnsiTheme="minorHAnsi" w:cstheme="minorBidi"/>
              <w:noProof/>
              <w:szCs w:val="22"/>
              <w:lang w:eastAsia="en-GB"/>
            </w:rPr>
          </w:pPr>
          <w:hyperlink w:anchor="_Toc76549376" w:history="1">
            <w:r w:rsidR="00A913F3" w:rsidRPr="00B2745C">
              <w:rPr>
                <w:rStyle w:val="Hyperlink"/>
                <w:noProof/>
              </w:rPr>
              <w:t>1.2</w:t>
            </w:r>
            <w:r w:rsidR="00A913F3">
              <w:rPr>
                <w:rFonts w:asciiTheme="minorHAnsi" w:eastAsiaTheme="minorEastAsia" w:hAnsiTheme="minorHAnsi" w:cstheme="minorBidi"/>
                <w:noProof/>
                <w:szCs w:val="22"/>
                <w:lang w:eastAsia="en-GB"/>
              </w:rPr>
              <w:tab/>
            </w:r>
            <w:r w:rsidR="00A913F3" w:rsidRPr="00B2745C">
              <w:rPr>
                <w:rStyle w:val="Hyperlink"/>
                <w:noProof/>
              </w:rPr>
              <w:t>Glossary/Definitions</w:t>
            </w:r>
            <w:r w:rsidR="00A913F3">
              <w:rPr>
                <w:noProof/>
                <w:webHidden/>
              </w:rPr>
              <w:tab/>
            </w:r>
            <w:r w:rsidR="00A913F3">
              <w:rPr>
                <w:noProof/>
                <w:webHidden/>
              </w:rPr>
              <w:fldChar w:fldCharType="begin"/>
            </w:r>
            <w:r w:rsidR="00A913F3">
              <w:rPr>
                <w:noProof/>
                <w:webHidden/>
              </w:rPr>
              <w:instrText xml:space="preserve"> PAGEREF _Toc76549376 \h </w:instrText>
            </w:r>
            <w:r w:rsidR="00A913F3">
              <w:rPr>
                <w:noProof/>
                <w:webHidden/>
              </w:rPr>
            </w:r>
            <w:r w:rsidR="00A913F3">
              <w:rPr>
                <w:noProof/>
                <w:webHidden/>
              </w:rPr>
              <w:fldChar w:fldCharType="separate"/>
            </w:r>
            <w:r w:rsidR="00A913F3">
              <w:rPr>
                <w:noProof/>
                <w:webHidden/>
              </w:rPr>
              <w:t>5</w:t>
            </w:r>
            <w:r w:rsidR="00A913F3">
              <w:rPr>
                <w:noProof/>
                <w:webHidden/>
              </w:rPr>
              <w:fldChar w:fldCharType="end"/>
            </w:r>
          </w:hyperlink>
        </w:p>
        <w:p w14:paraId="2A47652A" w14:textId="50D1BF6A" w:rsidR="00A913F3" w:rsidRDefault="00B66807">
          <w:pPr>
            <w:pStyle w:val="TOC1"/>
            <w:rPr>
              <w:rFonts w:asciiTheme="minorHAnsi" w:eastAsiaTheme="minorEastAsia" w:hAnsiTheme="minorHAnsi" w:cstheme="minorBidi"/>
              <w:noProof/>
              <w:szCs w:val="22"/>
              <w:lang w:eastAsia="en-GB"/>
            </w:rPr>
          </w:pPr>
          <w:hyperlink w:anchor="_Toc76549377" w:history="1">
            <w:r w:rsidR="00A913F3" w:rsidRPr="00B2745C">
              <w:rPr>
                <w:rStyle w:val="Hyperlink"/>
                <w:rFonts w:cs="Arial"/>
                <w:noProof/>
              </w:rPr>
              <w:t>2</w:t>
            </w:r>
            <w:r w:rsidR="00A913F3">
              <w:rPr>
                <w:rFonts w:asciiTheme="minorHAnsi" w:eastAsiaTheme="minorEastAsia" w:hAnsiTheme="minorHAnsi" w:cstheme="minorBidi"/>
                <w:noProof/>
                <w:szCs w:val="22"/>
                <w:lang w:eastAsia="en-GB"/>
              </w:rPr>
              <w:tab/>
            </w:r>
            <w:r w:rsidR="00A913F3" w:rsidRPr="00B2745C">
              <w:rPr>
                <w:rStyle w:val="Hyperlink"/>
                <w:rFonts w:cs="Arial"/>
                <w:noProof/>
              </w:rPr>
              <w:t>Main Document Requirements</w:t>
            </w:r>
            <w:r w:rsidR="00A913F3">
              <w:rPr>
                <w:noProof/>
                <w:webHidden/>
              </w:rPr>
              <w:tab/>
            </w:r>
            <w:r w:rsidR="00A913F3">
              <w:rPr>
                <w:noProof/>
                <w:webHidden/>
              </w:rPr>
              <w:fldChar w:fldCharType="begin"/>
            </w:r>
            <w:r w:rsidR="00A913F3">
              <w:rPr>
                <w:noProof/>
                <w:webHidden/>
              </w:rPr>
              <w:instrText xml:space="preserve"> PAGEREF _Toc76549377 \h </w:instrText>
            </w:r>
            <w:r w:rsidR="00A913F3">
              <w:rPr>
                <w:noProof/>
                <w:webHidden/>
              </w:rPr>
            </w:r>
            <w:r w:rsidR="00A913F3">
              <w:rPr>
                <w:noProof/>
                <w:webHidden/>
              </w:rPr>
              <w:fldChar w:fldCharType="separate"/>
            </w:r>
            <w:r w:rsidR="00A913F3">
              <w:rPr>
                <w:noProof/>
                <w:webHidden/>
              </w:rPr>
              <w:t>5</w:t>
            </w:r>
            <w:r w:rsidR="00A913F3">
              <w:rPr>
                <w:noProof/>
                <w:webHidden/>
              </w:rPr>
              <w:fldChar w:fldCharType="end"/>
            </w:r>
          </w:hyperlink>
        </w:p>
        <w:p w14:paraId="1000BD39" w14:textId="0A83AD62" w:rsidR="00A913F3" w:rsidRDefault="00B66807">
          <w:pPr>
            <w:pStyle w:val="TOC2"/>
            <w:rPr>
              <w:rFonts w:asciiTheme="minorHAnsi" w:eastAsiaTheme="minorEastAsia" w:hAnsiTheme="minorHAnsi" w:cstheme="minorBidi"/>
              <w:noProof/>
              <w:szCs w:val="22"/>
              <w:lang w:eastAsia="en-GB"/>
            </w:rPr>
          </w:pPr>
          <w:hyperlink w:anchor="_Toc76549378" w:history="1">
            <w:r w:rsidR="00A913F3" w:rsidRPr="00B2745C">
              <w:rPr>
                <w:rStyle w:val="Hyperlink"/>
                <w:noProof/>
              </w:rPr>
              <w:t>2.1</w:t>
            </w:r>
            <w:r w:rsidR="00A913F3">
              <w:rPr>
                <w:rFonts w:asciiTheme="minorHAnsi" w:eastAsiaTheme="minorEastAsia" w:hAnsiTheme="minorHAnsi" w:cstheme="minorBidi"/>
                <w:noProof/>
                <w:szCs w:val="22"/>
                <w:lang w:eastAsia="en-GB"/>
              </w:rPr>
              <w:tab/>
            </w:r>
            <w:r w:rsidR="00A913F3" w:rsidRPr="00B2745C">
              <w:rPr>
                <w:rStyle w:val="Hyperlink"/>
                <w:noProof/>
              </w:rPr>
              <w:t>Objectives</w:t>
            </w:r>
            <w:r w:rsidR="00A913F3">
              <w:rPr>
                <w:noProof/>
                <w:webHidden/>
              </w:rPr>
              <w:tab/>
            </w:r>
            <w:r w:rsidR="00A913F3">
              <w:rPr>
                <w:noProof/>
                <w:webHidden/>
              </w:rPr>
              <w:fldChar w:fldCharType="begin"/>
            </w:r>
            <w:r w:rsidR="00A913F3">
              <w:rPr>
                <w:noProof/>
                <w:webHidden/>
              </w:rPr>
              <w:instrText xml:space="preserve"> PAGEREF _Toc76549378 \h </w:instrText>
            </w:r>
            <w:r w:rsidR="00A913F3">
              <w:rPr>
                <w:noProof/>
                <w:webHidden/>
              </w:rPr>
            </w:r>
            <w:r w:rsidR="00A913F3">
              <w:rPr>
                <w:noProof/>
                <w:webHidden/>
              </w:rPr>
              <w:fldChar w:fldCharType="separate"/>
            </w:r>
            <w:r w:rsidR="00A913F3">
              <w:rPr>
                <w:noProof/>
                <w:webHidden/>
              </w:rPr>
              <w:t>5</w:t>
            </w:r>
            <w:r w:rsidR="00A913F3">
              <w:rPr>
                <w:noProof/>
                <w:webHidden/>
              </w:rPr>
              <w:fldChar w:fldCharType="end"/>
            </w:r>
          </w:hyperlink>
        </w:p>
        <w:p w14:paraId="0767F9B2" w14:textId="2623AC92" w:rsidR="00A913F3" w:rsidRDefault="00B66807">
          <w:pPr>
            <w:pStyle w:val="TOC2"/>
            <w:rPr>
              <w:rFonts w:asciiTheme="minorHAnsi" w:eastAsiaTheme="minorEastAsia" w:hAnsiTheme="minorHAnsi" w:cstheme="minorBidi"/>
              <w:noProof/>
              <w:szCs w:val="22"/>
              <w:lang w:eastAsia="en-GB"/>
            </w:rPr>
          </w:pPr>
          <w:hyperlink w:anchor="_Toc76549379" w:history="1">
            <w:r w:rsidR="00A913F3" w:rsidRPr="00B2745C">
              <w:rPr>
                <w:rStyle w:val="Hyperlink"/>
                <w:noProof/>
              </w:rPr>
              <w:t>2.2</w:t>
            </w:r>
            <w:r w:rsidR="00A913F3">
              <w:rPr>
                <w:rFonts w:asciiTheme="minorHAnsi" w:eastAsiaTheme="minorEastAsia" w:hAnsiTheme="minorHAnsi" w:cstheme="minorBidi"/>
                <w:noProof/>
                <w:szCs w:val="22"/>
                <w:lang w:eastAsia="en-GB"/>
              </w:rPr>
              <w:tab/>
            </w:r>
            <w:r w:rsidR="00A913F3" w:rsidRPr="00B2745C">
              <w:rPr>
                <w:rStyle w:val="Hyperlink"/>
                <w:noProof/>
              </w:rPr>
              <w:t>Information Security Management</w:t>
            </w:r>
            <w:r w:rsidR="00A913F3">
              <w:rPr>
                <w:noProof/>
                <w:webHidden/>
              </w:rPr>
              <w:tab/>
            </w:r>
            <w:r w:rsidR="00A913F3">
              <w:rPr>
                <w:noProof/>
                <w:webHidden/>
              </w:rPr>
              <w:fldChar w:fldCharType="begin"/>
            </w:r>
            <w:r w:rsidR="00A913F3">
              <w:rPr>
                <w:noProof/>
                <w:webHidden/>
              </w:rPr>
              <w:instrText xml:space="preserve"> PAGEREF _Toc76549379 \h </w:instrText>
            </w:r>
            <w:r w:rsidR="00A913F3">
              <w:rPr>
                <w:noProof/>
                <w:webHidden/>
              </w:rPr>
            </w:r>
            <w:r w:rsidR="00A913F3">
              <w:rPr>
                <w:noProof/>
                <w:webHidden/>
              </w:rPr>
              <w:fldChar w:fldCharType="separate"/>
            </w:r>
            <w:r w:rsidR="00A913F3">
              <w:rPr>
                <w:noProof/>
                <w:webHidden/>
              </w:rPr>
              <w:t>6</w:t>
            </w:r>
            <w:r w:rsidR="00A913F3">
              <w:rPr>
                <w:noProof/>
                <w:webHidden/>
              </w:rPr>
              <w:fldChar w:fldCharType="end"/>
            </w:r>
          </w:hyperlink>
        </w:p>
        <w:p w14:paraId="3AE2C7CE" w14:textId="3EB6CA8A" w:rsidR="00A913F3" w:rsidRDefault="00B66807">
          <w:pPr>
            <w:pStyle w:val="TOC2"/>
            <w:rPr>
              <w:rFonts w:asciiTheme="minorHAnsi" w:eastAsiaTheme="minorEastAsia" w:hAnsiTheme="minorHAnsi" w:cstheme="minorBidi"/>
              <w:noProof/>
              <w:szCs w:val="22"/>
              <w:lang w:eastAsia="en-GB"/>
            </w:rPr>
          </w:pPr>
          <w:hyperlink w:anchor="_Toc76549380" w:history="1">
            <w:r w:rsidR="00A913F3" w:rsidRPr="00B2745C">
              <w:rPr>
                <w:rStyle w:val="Hyperlink"/>
                <w:noProof/>
              </w:rPr>
              <w:t>2.2.1</w:t>
            </w:r>
            <w:r w:rsidR="00A913F3">
              <w:rPr>
                <w:rFonts w:asciiTheme="minorHAnsi" w:eastAsiaTheme="minorEastAsia" w:hAnsiTheme="minorHAnsi" w:cstheme="minorBidi"/>
                <w:noProof/>
                <w:szCs w:val="22"/>
                <w:lang w:eastAsia="en-GB"/>
              </w:rPr>
              <w:tab/>
            </w:r>
            <w:r w:rsidR="00A913F3" w:rsidRPr="00B2745C">
              <w:rPr>
                <w:rStyle w:val="Hyperlink"/>
                <w:noProof/>
              </w:rPr>
              <w:t>National Information Security Management</w:t>
            </w:r>
            <w:r w:rsidR="00A913F3">
              <w:rPr>
                <w:noProof/>
                <w:webHidden/>
              </w:rPr>
              <w:tab/>
            </w:r>
            <w:r w:rsidR="00A913F3">
              <w:rPr>
                <w:noProof/>
                <w:webHidden/>
              </w:rPr>
              <w:fldChar w:fldCharType="begin"/>
            </w:r>
            <w:r w:rsidR="00A913F3">
              <w:rPr>
                <w:noProof/>
                <w:webHidden/>
              </w:rPr>
              <w:instrText xml:space="preserve"> PAGEREF _Toc76549380 \h </w:instrText>
            </w:r>
            <w:r w:rsidR="00A913F3">
              <w:rPr>
                <w:noProof/>
                <w:webHidden/>
              </w:rPr>
            </w:r>
            <w:r w:rsidR="00A913F3">
              <w:rPr>
                <w:noProof/>
                <w:webHidden/>
              </w:rPr>
              <w:fldChar w:fldCharType="separate"/>
            </w:r>
            <w:r w:rsidR="00A913F3">
              <w:rPr>
                <w:noProof/>
                <w:webHidden/>
              </w:rPr>
              <w:t>6</w:t>
            </w:r>
            <w:r w:rsidR="00A913F3">
              <w:rPr>
                <w:noProof/>
                <w:webHidden/>
              </w:rPr>
              <w:fldChar w:fldCharType="end"/>
            </w:r>
          </w:hyperlink>
        </w:p>
        <w:p w14:paraId="2917EEC6" w14:textId="60F2005B" w:rsidR="00A913F3" w:rsidRDefault="00B66807">
          <w:pPr>
            <w:pStyle w:val="TOC2"/>
            <w:rPr>
              <w:rFonts w:asciiTheme="minorHAnsi" w:eastAsiaTheme="minorEastAsia" w:hAnsiTheme="minorHAnsi" w:cstheme="minorBidi"/>
              <w:noProof/>
              <w:szCs w:val="22"/>
              <w:lang w:eastAsia="en-GB"/>
            </w:rPr>
          </w:pPr>
          <w:hyperlink w:anchor="_Toc76549381" w:history="1">
            <w:r w:rsidR="00A913F3" w:rsidRPr="00B2745C">
              <w:rPr>
                <w:rStyle w:val="Hyperlink"/>
                <w:noProof/>
              </w:rPr>
              <w:t>2.2.2</w:t>
            </w:r>
            <w:r w:rsidR="00A913F3">
              <w:rPr>
                <w:rFonts w:asciiTheme="minorHAnsi" w:eastAsiaTheme="minorEastAsia" w:hAnsiTheme="minorHAnsi" w:cstheme="minorBidi"/>
                <w:noProof/>
                <w:szCs w:val="22"/>
                <w:lang w:eastAsia="en-GB"/>
              </w:rPr>
              <w:tab/>
            </w:r>
            <w:r w:rsidR="00A913F3" w:rsidRPr="00B2745C">
              <w:rPr>
                <w:rStyle w:val="Hyperlink"/>
                <w:noProof/>
              </w:rPr>
              <w:t>NHS Health &amp; Social Care Network (HSCN)</w:t>
            </w:r>
            <w:r w:rsidR="00A913F3">
              <w:rPr>
                <w:noProof/>
                <w:webHidden/>
              </w:rPr>
              <w:tab/>
            </w:r>
            <w:r w:rsidR="00A913F3">
              <w:rPr>
                <w:noProof/>
                <w:webHidden/>
              </w:rPr>
              <w:fldChar w:fldCharType="begin"/>
            </w:r>
            <w:r w:rsidR="00A913F3">
              <w:rPr>
                <w:noProof/>
                <w:webHidden/>
              </w:rPr>
              <w:instrText xml:space="preserve"> PAGEREF _Toc76549381 \h </w:instrText>
            </w:r>
            <w:r w:rsidR="00A913F3">
              <w:rPr>
                <w:noProof/>
                <w:webHidden/>
              </w:rPr>
            </w:r>
            <w:r w:rsidR="00A913F3">
              <w:rPr>
                <w:noProof/>
                <w:webHidden/>
              </w:rPr>
              <w:fldChar w:fldCharType="separate"/>
            </w:r>
            <w:r w:rsidR="00A913F3">
              <w:rPr>
                <w:noProof/>
                <w:webHidden/>
              </w:rPr>
              <w:t>6</w:t>
            </w:r>
            <w:r w:rsidR="00A913F3">
              <w:rPr>
                <w:noProof/>
                <w:webHidden/>
              </w:rPr>
              <w:fldChar w:fldCharType="end"/>
            </w:r>
          </w:hyperlink>
        </w:p>
        <w:p w14:paraId="162FD99B" w14:textId="55AE7CB3" w:rsidR="00A913F3" w:rsidRDefault="00B66807">
          <w:pPr>
            <w:pStyle w:val="TOC2"/>
            <w:rPr>
              <w:rFonts w:asciiTheme="minorHAnsi" w:eastAsiaTheme="minorEastAsia" w:hAnsiTheme="minorHAnsi" w:cstheme="minorBidi"/>
              <w:noProof/>
              <w:szCs w:val="22"/>
              <w:lang w:eastAsia="en-GB"/>
            </w:rPr>
          </w:pPr>
          <w:hyperlink w:anchor="_Toc76549382" w:history="1">
            <w:r w:rsidR="00A913F3" w:rsidRPr="00B2745C">
              <w:rPr>
                <w:rStyle w:val="Hyperlink"/>
                <w:noProof/>
              </w:rPr>
              <w:t>2.2.3</w:t>
            </w:r>
            <w:r w:rsidR="00A913F3">
              <w:rPr>
                <w:rFonts w:asciiTheme="minorHAnsi" w:eastAsiaTheme="minorEastAsia" w:hAnsiTheme="minorHAnsi" w:cstheme="minorBidi"/>
                <w:noProof/>
                <w:szCs w:val="22"/>
                <w:lang w:eastAsia="en-GB"/>
              </w:rPr>
              <w:tab/>
            </w:r>
            <w:r w:rsidR="00A913F3" w:rsidRPr="00B2745C">
              <w:rPr>
                <w:rStyle w:val="Hyperlink"/>
                <w:noProof/>
              </w:rPr>
              <w:t>Auditors</w:t>
            </w:r>
            <w:r w:rsidR="00A913F3">
              <w:rPr>
                <w:noProof/>
                <w:webHidden/>
              </w:rPr>
              <w:tab/>
            </w:r>
            <w:r w:rsidR="00A913F3">
              <w:rPr>
                <w:noProof/>
                <w:webHidden/>
              </w:rPr>
              <w:fldChar w:fldCharType="begin"/>
            </w:r>
            <w:r w:rsidR="00A913F3">
              <w:rPr>
                <w:noProof/>
                <w:webHidden/>
              </w:rPr>
              <w:instrText xml:space="preserve"> PAGEREF _Toc76549382 \h </w:instrText>
            </w:r>
            <w:r w:rsidR="00A913F3">
              <w:rPr>
                <w:noProof/>
                <w:webHidden/>
              </w:rPr>
            </w:r>
            <w:r w:rsidR="00A913F3">
              <w:rPr>
                <w:noProof/>
                <w:webHidden/>
              </w:rPr>
              <w:fldChar w:fldCharType="separate"/>
            </w:r>
            <w:r w:rsidR="00A913F3">
              <w:rPr>
                <w:noProof/>
                <w:webHidden/>
              </w:rPr>
              <w:t>6</w:t>
            </w:r>
            <w:r w:rsidR="00A913F3">
              <w:rPr>
                <w:noProof/>
                <w:webHidden/>
              </w:rPr>
              <w:fldChar w:fldCharType="end"/>
            </w:r>
          </w:hyperlink>
        </w:p>
        <w:p w14:paraId="44BBC136" w14:textId="4EB22147" w:rsidR="00A913F3" w:rsidRDefault="00B66807">
          <w:pPr>
            <w:pStyle w:val="TOC2"/>
            <w:rPr>
              <w:rFonts w:asciiTheme="minorHAnsi" w:eastAsiaTheme="minorEastAsia" w:hAnsiTheme="minorHAnsi" w:cstheme="minorBidi"/>
              <w:noProof/>
              <w:szCs w:val="22"/>
              <w:lang w:eastAsia="en-GB"/>
            </w:rPr>
          </w:pPr>
          <w:hyperlink w:anchor="_Toc76549383" w:history="1">
            <w:r w:rsidR="00A913F3" w:rsidRPr="00B2745C">
              <w:rPr>
                <w:rStyle w:val="Hyperlink"/>
                <w:noProof/>
              </w:rPr>
              <w:t>2.3</w:t>
            </w:r>
            <w:r w:rsidR="00A913F3">
              <w:rPr>
                <w:rFonts w:asciiTheme="minorHAnsi" w:eastAsiaTheme="minorEastAsia" w:hAnsiTheme="minorHAnsi" w:cstheme="minorBidi"/>
                <w:noProof/>
                <w:szCs w:val="22"/>
                <w:lang w:eastAsia="en-GB"/>
              </w:rPr>
              <w:tab/>
            </w:r>
            <w:r w:rsidR="00A913F3" w:rsidRPr="00B2745C">
              <w:rPr>
                <w:rStyle w:val="Hyperlink"/>
                <w:noProof/>
              </w:rPr>
              <w:t>Information Risk Management</w:t>
            </w:r>
            <w:r w:rsidR="00A913F3">
              <w:rPr>
                <w:noProof/>
                <w:webHidden/>
              </w:rPr>
              <w:tab/>
            </w:r>
            <w:r w:rsidR="00A913F3">
              <w:rPr>
                <w:noProof/>
                <w:webHidden/>
              </w:rPr>
              <w:fldChar w:fldCharType="begin"/>
            </w:r>
            <w:r w:rsidR="00A913F3">
              <w:rPr>
                <w:noProof/>
                <w:webHidden/>
              </w:rPr>
              <w:instrText xml:space="preserve"> PAGEREF _Toc76549383 \h </w:instrText>
            </w:r>
            <w:r w:rsidR="00A913F3">
              <w:rPr>
                <w:noProof/>
                <w:webHidden/>
              </w:rPr>
            </w:r>
            <w:r w:rsidR="00A913F3">
              <w:rPr>
                <w:noProof/>
                <w:webHidden/>
              </w:rPr>
              <w:fldChar w:fldCharType="separate"/>
            </w:r>
            <w:r w:rsidR="00A913F3">
              <w:rPr>
                <w:noProof/>
                <w:webHidden/>
              </w:rPr>
              <w:t>7</w:t>
            </w:r>
            <w:r w:rsidR="00A913F3">
              <w:rPr>
                <w:noProof/>
                <w:webHidden/>
              </w:rPr>
              <w:fldChar w:fldCharType="end"/>
            </w:r>
          </w:hyperlink>
        </w:p>
        <w:p w14:paraId="71F00D68" w14:textId="78328AFF" w:rsidR="00A913F3" w:rsidRDefault="00B66807">
          <w:pPr>
            <w:pStyle w:val="TOC2"/>
            <w:rPr>
              <w:rFonts w:asciiTheme="minorHAnsi" w:eastAsiaTheme="minorEastAsia" w:hAnsiTheme="minorHAnsi" w:cstheme="minorBidi"/>
              <w:noProof/>
              <w:szCs w:val="22"/>
              <w:lang w:eastAsia="en-GB"/>
            </w:rPr>
          </w:pPr>
          <w:hyperlink w:anchor="_Toc76549384" w:history="1">
            <w:r w:rsidR="00A913F3" w:rsidRPr="00B2745C">
              <w:rPr>
                <w:rStyle w:val="Hyperlink"/>
                <w:noProof/>
              </w:rPr>
              <w:t>2.3.1</w:t>
            </w:r>
            <w:r w:rsidR="00A913F3">
              <w:rPr>
                <w:rFonts w:asciiTheme="minorHAnsi" w:eastAsiaTheme="minorEastAsia" w:hAnsiTheme="minorHAnsi" w:cstheme="minorBidi"/>
                <w:noProof/>
                <w:szCs w:val="22"/>
                <w:lang w:eastAsia="en-GB"/>
              </w:rPr>
              <w:tab/>
            </w:r>
            <w:r w:rsidR="00A913F3" w:rsidRPr="00B2745C">
              <w:rPr>
                <w:rStyle w:val="Hyperlink"/>
                <w:noProof/>
              </w:rPr>
              <w:t>Information Asset Management</w:t>
            </w:r>
            <w:r w:rsidR="00A913F3">
              <w:rPr>
                <w:noProof/>
                <w:webHidden/>
              </w:rPr>
              <w:tab/>
            </w:r>
            <w:r w:rsidR="00A913F3">
              <w:rPr>
                <w:noProof/>
                <w:webHidden/>
              </w:rPr>
              <w:fldChar w:fldCharType="begin"/>
            </w:r>
            <w:r w:rsidR="00A913F3">
              <w:rPr>
                <w:noProof/>
                <w:webHidden/>
              </w:rPr>
              <w:instrText xml:space="preserve"> PAGEREF _Toc76549384 \h </w:instrText>
            </w:r>
            <w:r w:rsidR="00A913F3">
              <w:rPr>
                <w:noProof/>
                <w:webHidden/>
              </w:rPr>
            </w:r>
            <w:r w:rsidR="00A913F3">
              <w:rPr>
                <w:noProof/>
                <w:webHidden/>
              </w:rPr>
              <w:fldChar w:fldCharType="separate"/>
            </w:r>
            <w:r w:rsidR="00A913F3">
              <w:rPr>
                <w:noProof/>
                <w:webHidden/>
              </w:rPr>
              <w:t>7</w:t>
            </w:r>
            <w:r w:rsidR="00A913F3">
              <w:rPr>
                <w:noProof/>
                <w:webHidden/>
              </w:rPr>
              <w:fldChar w:fldCharType="end"/>
            </w:r>
          </w:hyperlink>
        </w:p>
        <w:p w14:paraId="213F31FD" w14:textId="2CE0BA51" w:rsidR="00A913F3" w:rsidRDefault="00B66807">
          <w:pPr>
            <w:pStyle w:val="TOC2"/>
            <w:rPr>
              <w:rFonts w:asciiTheme="minorHAnsi" w:eastAsiaTheme="minorEastAsia" w:hAnsiTheme="minorHAnsi" w:cstheme="minorBidi"/>
              <w:noProof/>
              <w:szCs w:val="22"/>
              <w:lang w:eastAsia="en-GB"/>
            </w:rPr>
          </w:pPr>
          <w:hyperlink w:anchor="_Toc76549385" w:history="1">
            <w:r w:rsidR="00A913F3" w:rsidRPr="00B2745C">
              <w:rPr>
                <w:rStyle w:val="Hyperlink"/>
                <w:noProof/>
              </w:rPr>
              <w:t>2.3.2</w:t>
            </w:r>
            <w:r w:rsidR="00A913F3">
              <w:rPr>
                <w:rFonts w:asciiTheme="minorHAnsi" w:eastAsiaTheme="minorEastAsia" w:hAnsiTheme="minorHAnsi" w:cstheme="minorBidi"/>
                <w:noProof/>
                <w:szCs w:val="22"/>
                <w:lang w:eastAsia="en-GB"/>
              </w:rPr>
              <w:tab/>
            </w:r>
            <w:r w:rsidR="00A913F3" w:rsidRPr="00B2745C">
              <w:rPr>
                <w:rStyle w:val="Hyperlink"/>
                <w:noProof/>
              </w:rPr>
              <w:t>Methodology</w:t>
            </w:r>
            <w:r w:rsidR="00A913F3">
              <w:rPr>
                <w:noProof/>
                <w:webHidden/>
              </w:rPr>
              <w:tab/>
            </w:r>
            <w:r w:rsidR="00A913F3">
              <w:rPr>
                <w:noProof/>
                <w:webHidden/>
              </w:rPr>
              <w:fldChar w:fldCharType="begin"/>
            </w:r>
            <w:r w:rsidR="00A913F3">
              <w:rPr>
                <w:noProof/>
                <w:webHidden/>
              </w:rPr>
              <w:instrText xml:space="preserve"> PAGEREF _Toc76549385 \h </w:instrText>
            </w:r>
            <w:r w:rsidR="00A913F3">
              <w:rPr>
                <w:noProof/>
                <w:webHidden/>
              </w:rPr>
            </w:r>
            <w:r w:rsidR="00A913F3">
              <w:rPr>
                <w:noProof/>
                <w:webHidden/>
              </w:rPr>
              <w:fldChar w:fldCharType="separate"/>
            </w:r>
            <w:r w:rsidR="00A913F3">
              <w:rPr>
                <w:noProof/>
                <w:webHidden/>
              </w:rPr>
              <w:t>7</w:t>
            </w:r>
            <w:r w:rsidR="00A913F3">
              <w:rPr>
                <w:noProof/>
                <w:webHidden/>
              </w:rPr>
              <w:fldChar w:fldCharType="end"/>
            </w:r>
          </w:hyperlink>
        </w:p>
        <w:p w14:paraId="106D7D45" w14:textId="19C5E10B" w:rsidR="00A913F3" w:rsidRDefault="00B66807">
          <w:pPr>
            <w:pStyle w:val="TOC2"/>
            <w:rPr>
              <w:rFonts w:asciiTheme="minorHAnsi" w:eastAsiaTheme="minorEastAsia" w:hAnsiTheme="minorHAnsi" w:cstheme="minorBidi"/>
              <w:noProof/>
              <w:szCs w:val="22"/>
              <w:lang w:eastAsia="en-GB"/>
            </w:rPr>
          </w:pPr>
          <w:hyperlink w:anchor="_Toc76549386" w:history="1">
            <w:r w:rsidR="00A913F3" w:rsidRPr="00B2745C">
              <w:rPr>
                <w:rStyle w:val="Hyperlink"/>
                <w:noProof/>
              </w:rPr>
              <w:t>2.3.3</w:t>
            </w:r>
            <w:r w:rsidR="00A913F3">
              <w:rPr>
                <w:rFonts w:asciiTheme="minorHAnsi" w:eastAsiaTheme="minorEastAsia" w:hAnsiTheme="minorHAnsi" w:cstheme="minorBidi"/>
                <w:noProof/>
                <w:szCs w:val="22"/>
                <w:lang w:eastAsia="en-GB"/>
              </w:rPr>
              <w:tab/>
            </w:r>
            <w:r w:rsidR="00A913F3" w:rsidRPr="00B2745C">
              <w:rPr>
                <w:rStyle w:val="Hyperlink"/>
                <w:noProof/>
              </w:rPr>
              <w:t>New Software</w:t>
            </w:r>
            <w:r w:rsidR="00A913F3">
              <w:rPr>
                <w:noProof/>
                <w:webHidden/>
              </w:rPr>
              <w:tab/>
            </w:r>
            <w:r w:rsidR="00A913F3">
              <w:rPr>
                <w:noProof/>
                <w:webHidden/>
              </w:rPr>
              <w:fldChar w:fldCharType="begin"/>
            </w:r>
            <w:r w:rsidR="00A913F3">
              <w:rPr>
                <w:noProof/>
                <w:webHidden/>
              </w:rPr>
              <w:instrText xml:space="preserve"> PAGEREF _Toc76549386 \h </w:instrText>
            </w:r>
            <w:r w:rsidR="00A913F3">
              <w:rPr>
                <w:noProof/>
                <w:webHidden/>
              </w:rPr>
            </w:r>
            <w:r w:rsidR="00A913F3">
              <w:rPr>
                <w:noProof/>
                <w:webHidden/>
              </w:rPr>
              <w:fldChar w:fldCharType="separate"/>
            </w:r>
            <w:r w:rsidR="00A913F3">
              <w:rPr>
                <w:noProof/>
                <w:webHidden/>
              </w:rPr>
              <w:t>7</w:t>
            </w:r>
            <w:r w:rsidR="00A913F3">
              <w:rPr>
                <w:noProof/>
                <w:webHidden/>
              </w:rPr>
              <w:fldChar w:fldCharType="end"/>
            </w:r>
          </w:hyperlink>
        </w:p>
        <w:p w14:paraId="536B890C" w14:textId="4C55D85B" w:rsidR="00A913F3" w:rsidRDefault="00B66807">
          <w:pPr>
            <w:pStyle w:val="TOC2"/>
            <w:rPr>
              <w:rFonts w:asciiTheme="minorHAnsi" w:eastAsiaTheme="minorEastAsia" w:hAnsiTheme="minorHAnsi" w:cstheme="minorBidi"/>
              <w:noProof/>
              <w:szCs w:val="22"/>
              <w:lang w:eastAsia="en-GB"/>
            </w:rPr>
          </w:pPr>
          <w:hyperlink w:anchor="_Toc76549387" w:history="1">
            <w:r w:rsidR="00A913F3" w:rsidRPr="00B2745C">
              <w:rPr>
                <w:rStyle w:val="Hyperlink"/>
                <w:noProof/>
              </w:rPr>
              <w:t>2.4</w:t>
            </w:r>
            <w:r w:rsidR="00A913F3">
              <w:rPr>
                <w:rFonts w:asciiTheme="minorHAnsi" w:eastAsiaTheme="minorEastAsia" w:hAnsiTheme="minorHAnsi" w:cstheme="minorBidi"/>
                <w:noProof/>
                <w:szCs w:val="22"/>
                <w:lang w:eastAsia="en-GB"/>
              </w:rPr>
              <w:tab/>
            </w:r>
            <w:r w:rsidR="00A913F3" w:rsidRPr="00B2745C">
              <w:rPr>
                <w:rStyle w:val="Hyperlink"/>
                <w:noProof/>
              </w:rPr>
              <w:t>Asset Control</w:t>
            </w:r>
            <w:r w:rsidR="00A913F3">
              <w:rPr>
                <w:noProof/>
                <w:webHidden/>
              </w:rPr>
              <w:tab/>
            </w:r>
            <w:r w:rsidR="00A913F3">
              <w:rPr>
                <w:noProof/>
                <w:webHidden/>
              </w:rPr>
              <w:fldChar w:fldCharType="begin"/>
            </w:r>
            <w:r w:rsidR="00A913F3">
              <w:rPr>
                <w:noProof/>
                <w:webHidden/>
              </w:rPr>
              <w:instrText xml:space="preserve"> PAGEREF _Toc76549387 \h </w:instrText>
            </w:r>
            <w:r w:rsidR="00A913F3">
              <w:rPr>
                <w:noProof/>
                <w:webHidden/>
              </w:rPr>
            </w:r>
            <w:r w:rsidR="00A913F3">
              <w:rPr>
                <w:noProof/>
                <w:webHidden/>
              </w:rPr>
              <w:fldChar w:fldCharType="separate"/>
            </w:r>
            <w:r w:rsidR="00A913F3">
              <w:rPr>
                <w:noProof/>
                <w:webHidden/>
              </w:rPr>
              <w:t>8</w:t>
            </w:r>
            <w:r w:rsidR="00A913F3">
              <w:rPr>
                <w:noProof/>
                <w:webHidden/>
              </w:rPr>
              <w:fldChar w:fldCharType="end"/>
            </w:r>
          </w:hyperlink>
        </w:p>
        <w:p w14:paraId="5F75680D" w14:textId="0DBB666B" w:rsidR="00A913F3" w:rsidRDefault="00B66807">
          <w:pPr>
            <w:pStyle w:val="TOC2"/>
            <w:rPr>
              <w:rFonts w:asciiTheme="minorHAnsi" w:eastAsiaTheme="minorEastAsia" w:hAnsiTheme="minorHAnsi" w:cstheme="minorBidi"/>
              <w:noProof/>
              <w:szCs w:val="22"/>
              <w:lang w:eastAsia="en-GB"/>
            </w:rPr>
          </w:pPr>
          <w:hyperlink w:anchor="_Toc76549388" w:history="1">
            <w:r w:rsidR="00A913F3" w:rsidRPr="00B2745C">
              <w:rPr>
                <w:rStyle w:val="Hyperlink"/>
                <w:noProof/>
              </w:rPr>
              <w:t>2.4.1</w:t>
            </w:r>
            <w:r w:rsidR="00A913F3">
              <w:rPr>
                <w:rFonts w:asciiTheme="minorHAnsi" w:eastAsiaTheme="minorEastAsia" w:hAnsiTheme="minorHAnsi" w:cstheme="minorBidi"/>
                <w:noProof/>
                <w:szCs w:val="22"/>
                <w:lang w:eastAsia="en-GB"/>
              </w:rPr>
              <w:tab/>
            </w:r>
            <w:r w:rsidR="00A913F3" w:rsidRPr="00B2745C">
              <w:rPr>
                <w:rStyle w:val="Hyperlink"/>
                <w:noProof/>
              </w:rPr>
              <w:t>Physical Assets</w:t>
            </w:r>
            <w:r w:rsidR="00A913F3">
              <w:rPr>
                <w:noProof/>
                <w:webHidden/>
              </w:rPr>
              <w:tab/>
            </w:r>
            <w:r w:rsidR="00A913F3">
              <w:rPr>
                <w:noProof/>
                <w:webHidden/>
              </w:rPr>
              <w:fldChar w:fldCharType="begin"/>
            </w:r>
            <w:r w:rsidR="00A913F3">
              <w:rPr>
                <w:noProof/>
                <w:webHidden/>
              </w:rPr>
              <w:instrText xml:space="preserve"> PAGEREF _Toc76549388 \h </w:instrText>
            </w:r>
            <w:r w:rsidR="00A913F3">
              <w:rPr>
                <w:noProof/>
                <w:webHidden/>
              </w:rPr>
            </w:r>
            <w:r w:rsidR="00A913F3">
              <w:rPr>
                <w:noProof/>
                <w:webHidden/>
              </w:rPr>
              <w:fldChar w:fldCharType="separate"/>
            </w:r>
            <w:r w:rsidR="00A913F3">
              <w:rPr>
                <w:noProof/>
                <w:webHidden/>
              </w:rPr>
              <w:t>8</w:t>
            </w:r>
            <w:r w:rsidR="00A913F3">
              <w:rPr>
                <w:noProof/>
                <w:webHidden/>
              </w:rPr>
              <w:fldChar w:fldCharType="end"/>
            </w:r>
          </w:hyperlink>
        </w:p>
        <w:p w14:paraId="36259AA2" w14:textId="213D0413" w:rsidR="00A913F3" w:rsidRDefault="00B66807">
          <w:pPr>
            <w:pStyle w:val="TOC2"/>
            <w:rPr>
              <w:rFonts w:asciiTheme="minorHAnsi" w:eastAsiaTheme="minorEastAsia" w:hAnsiTheme="minorHAnsi" w:cstheme="minorBidi"/>
              <w:noProof/>
              <w:szCs w:val="22"/>
              <w:lang w:eastAsia="en-GB"/>
            </w:rPr>
          </w:pPr>
          <w:hyperlink w:anchor="_Toc76549389" w:history="1">
            <w:r w:rsidR="00A913F3" w:rsidRPr="00B2745C">
              <w:rPr>
                <w:rStyle w:val="Hyperlink"/>
                <w:noProof/>
              </w:rPr>
              <w:t>2.4.2</w:t>
            </w:r>
            <w:r w:rsidR="00A913F3">
              <w:rPr>
                <w:rFonts w:asciiTheme="minorHAnsi" w:eastAsiaTheme="minorEastAsia" w:hAnsiTheme="minorHAnsi" w:cstheme="minorBidi"/>
                <w:noProof/>
                <w:szCs w:val="22"/>
                <w:lang w:eastAsia="en-GB"/>
              </w:rPr>
              <w:tab/>
            </w:r>
            <w:r w:rsidR="00A913F3" w:rsidRPr="00B2745C">
              <w:rPr>
                <w:rStyle w:val="Hyperlink"/>
                <w:noProof/>
              </w:rPr>
              <w:t>Software Assets</w:t>
            </w:r>
            <w:r w:rsidR="00A913F3">
              <w:rPr>
                <w:noProof/>
                <w:webHidden/>
              </w:rPr>
              <w:tab/>
            </w:r>
            <w:r w:rsidR="00A913F3">
              <w:rPr>
                <w:noProof/>
                <w:webHidden/>
              </w:rPr>
              <w:fldChar w:fldCharType="begin"/>
            </w:r>
            <w:r w:rsidR="00A913F3">
              <w:rPr>
                <w:noProof/>
                <w:webHidden/>
              </w:rPr>
              <w:instrText xml:space="preserve"> PAGEREF _Toc76549389 \h </w:instrText>
            </w:r>
            <w:r w:rsidR="00A913F3">
              <w:rPr>
                <w:noProof/>
                <w:webHidden/>
              </w:rPr>
            </w:r>
            <w:r w:rsidR="00A913F3">
              <w:rPr>
                <w:noProof/>
                <w:webHidden/>
              </w:rPr>
              <w:fldChar w:fldCharType="separate"/>
            </w:r>
            <w:r w:rsidR="00A913F3">
              <w:rPr>
                <w:noProof/>
                <w:webHidden/>
              </w:rPr>
              <w:t>8</w:t>
            </w:r>
            <w:r w:rsidR="00A913F3">
              <w:rPr>
                <w:noProof/>
                <w:webHidden/>
              </w:rPr>
              <w:fldChar w:fldCharType="end"/>
            </w:r>
          </w:hyperlink>
        </w:p>
        <w:p w14:paraId="5BA9FF82" w14:textId="2501AE02" w:rsidR="00A913F3" w:rsidRDefault="00B66807">
          <w:pPr>
            <w:pStyle w:val="TOC2"/>
            <w:rPr>
              <w:rFonts w:asciiTheme="minorHAnsi" w:eastAsiaTheme="minorEastAsia" w:hAnsiTheme="minorHAnsi" w:cstheme="minorBidi"/>
              <w:noProof/>
              <w:szCs w:val="22"/>
              <w:lang w:eastAsia="en-GB"/>
            </w:rPr>
          </w:pPr>
          <w:hyperlink w:anchor="_Toc76549390" w:history="1">
            <w:r w:rsidR="00A913F3" w:rsidRPr="00B2745C">
              <w:rPr>
                <w:rStyle w:val="Hyperlink"/>
                <w:noProof/>
              </w:rPr>
              <w:t>2.4.3</w:t>
            </w:r>
            <w:r w:rsidR="00A913F3">
              <w:rPr>
                <w:rFonts w:asciiTheme="minorHAnsi" w:eastAsiaTheme="minorEastAsia" w:hAnsiTheme="minorHAnsi" w:cstheme="minorBidi"/>
                <w:noProof/>
                <w:szCs w:val="22"/>
                <w:lang w:eastAsia="en-GB"/>
              </w:rPr>
              <w:tab/>
            </w:r>
            <w:r w:rsidR="00A913F3" w:rsidRPr="00B2745C">
              <w:rPr>
                <w:rStyle w:val="Hyperlink"/>
                <w:noProof/>
              </w:rPr>
              <w:t>Information Assets</w:t>
            </w:r>
            <w:r w:rsidR="00A913F3">
              <w:rPr>
                <w:noProof/>
                <w:webHidden/>
              </w:rPr>
              <w:tab/>
            </w:r>
            <w:r w:rsidR="00A913F3">
              <w:rPr>
                <w:noProof/>
                <w:webHidden/>
              </w:rPr>
              <w:fldChar w:fldCharType="begin"/>
            </w:r>
            <w:r w:rsidR="00A913F3">
              <w:rPr>
                <w:noProof/>
                <w:webHidden/>
              </w:rPr>
              <w:instrText xml:space="preserve"> PAGEREF _Toc76549390 \h </w:instrText>
            </w:r>
            <w:r w:rsidR="00A913F3">
              <w:rPr>
                <w:noProof/>
                <w:webHidden/>
              </w:rPr>
            </w:r>
            <w:r w:rsidR="00A913F3">
              <w:rPr>
                <w:noProof/>
                <w:webHidden/>
              </w:rPr>
              <w:fldChar w:fldCharType="separate"/>
            </w:r>
            <w:r w:rsidR="00A913F3">
              <w:rPr>
                <w:noProof/>
                <w:webHidden/>
              </w:rPr>
              <w:t>8</w:t>
            </w:r>
            <w:r w:rsidR="00A913F3">
              <w:rPr>
                <w:noProof/>
                <w:webHidden/>
              </w:rPr>
              <w:fldChar w:fldCharType="end"/>
            </w:r>
          </w:hyperlink>
        </w:p>
        <w:p w14:paraId="23BC0315" w14:textId="01568F98" w:rsidR="00A913F3" w:rsidRDefault="00B66807">
          <w:pPr>
            <w:pStyle w:val="TOC2"/>
            <w:rPr>
              <w:rFonts w:asciiTheme="minorHAnsi" w:eastAsiaTheme="minorEastAsia" w:hAnsiTheme="minorHAnsi" w:cstheme="minorBidi"/>
              <w:noProof/>
              <w:szCs w:val="22"/>
              <w:lang w:eastAsia="en-GB"/>
            </w:rPr>
          </w:pPr>
          <w:hyperlink w:anchor="_Toc76549391" w:history="1">
            <w:r w:rsidR="00A913F3" w:rsidRPr="00B2745C">
              <w:rPr>
                <w:rStyle w:val="Hyperlink"/>
                <w:noProof/>
              </w:rPr>
              <w:t>2.5</w:t>
            </w:r>
            <w:r w:rsidR="00A913F3">
              <w:rPr>
                <w:rFonts w:asciiTheme="minorHAnsi" w:eastAsiaTheme="minorEastAsia" w:hAnsiTheme="minorHAnsi" w:cstheme="minorBidi"/>
                <w:noProof/>
                <w:szCs w:val="22"/>
                <w:lang w:eastAsia="en-GB"/>
              </w:rPr>
              <w:tab/>
            </w:r>
            <w:r w:rsidR="00A913F3" w:rsidRPr="00B2745C">
              <w:rPr>
                <w:rStyle w:val="Hyperlink"/>
                <w:noProof/>
              </w:rPr>
              <w:t>Software Protection</w:t>
            </w:r>
            <w:r w:rsidR="00A913F3">
              <w:rPr>
                <w:noProof/>
                <w:webHidden/>
              </w:rPr>
              <w:tab/>
            </w:r>
            <w:r w:rsidR="00A913F3">
              <w:rPr>
                <w:noProof/>
                <w:webHidden/>
              </w:rPr>
              <w:fldChar w:fldCharType="begin"/>
            </w:r>
            <w:r w:rsidR="00A913F3">
              <w:rPr>
                <w:noProof/>
                <w:webHidden/>
              </w:rPr>
              <w:instrText xml:space="preserve"> PAGEREF _Toc76549391 \h </w:instrText>
            </w:r>
            <w:r w:rsidR="00A913F3">
              <w:rPr>
                <w:noProof/>
                <w:webHidden/>
              </w:rPr>
            </w:r>
            <w:r w:rsidR="00A913F3">
              <w:rPr>
                <w:noProof/>
                <w:webHidden/>
              </w:rPr>
              <w:fldChar w:fldCharType="separate"/>
            </w:r>
            <w:r w:rsidR="00A913F3">
              <w:rPr>
                <w:noProof/>
                <w:webHidden/>
              </w:rPr>
              <w:t>8</w:t>
            </w:r>
            <w:r w:rsidR="00A913F3">
              <w:rPr>
                <w:noProof/>
                <w:webHidden/>
              </w:rPr>
              <w:fldChar w:fldCharType="end"/>
            </w:r>
          </w:hyperlink>
        </w:p>
        <w:p w14:paraId="7ECF02D5" w14:textId="1CA621F8" w:rsidR="00A913F3" w:rsidRDefault="00B66807">
          <w:pPr>
            <w:pStyle w:val="TOC2"/>
            <w:rPr>
              <w:rFonts w:asciiTheme="minorHAnsi" w:eastAsiaTheme="minorEastAsia" w:hAnsiTheme="minorHAnsi" w:cstheme="minorBidi"/>
              <w:noProof/>
              <w:szCs w:val="22"/>
              <w:lang w:eastAsia="en-GB"/>
            </w:rPr>
          </w:pPr>
          <w:hyperlink w:anchor="_Toc76549392" w:history="1">
            <w:r w:rsidR="00A913F3" w:rsidRPr="00B2745C">
              <w:rPr>
                <w:rStyle w:val="Hyperlink"/>
                <w:noProof/>
              </w:rPr>
              <w:t>2.5.1</w:t>
            </w:r>
            <w:r w:rsidR="00A913F3">
              <w:rPr>
                <w:rFonts w:asciiTheme="minorHAnsi" w:eastAsiaTheme="minorEastAsia" w:hAnsiTheme="minorHAnsi" w:cstheme="minorBidi"/>
                <w:noProof/>
                <w:szCs w:val="22"/>
                <w:lang w:eastAsia="en-GB"/>
              </w:rPr>
              <w:tab/>
            </w:r>
            <w:r w:rsidR="00A913F3" w:rsidRPr="00B2745C">
              <w:rPr>
                <w:rStyle w:val="Hyperlink"/>
                <w:noProof/>
              </w:rPr>
              <w:t>Licensed Software</w:t>
            </w:r>
            <w:r w:rsidR="00A913F3">
              <w:rPr>
                <w:noProof/>
                <w:webHidden/>
              </w:rPr>
              <w:tab/>
            </w:r>
            <w:r w:rsidR="00A913F3">
              <w:rPr>
                <w:noProof/>
                <w:webHidden/>
              </w:rPr>
              <w:fldChar w:fldCharType="begin"/>
            </w:r>
            <w:r w:rsidR="00A913F3">
              <w:rPr>
                <w:noProof/>
                <w:webHidden/>
              </w:rPr>
              <w:instrText xml:space="preserve"> PAGEREF _Toc76549392 \h </w:instrText>
            </w:r>
            <w:r w:rsidR="00A913F3">
              <w:rPr>
                <w:noProof/>
                <w:webHidden/>
              </w:rPr>
            </w:r>
            <w:r w:rsidR="00A913F3">
              <w:rPr>
                <w:noProof/>
                <w:webHidden/>
              </w:rPr>
              <w:fldChar w:fldCharType="separate"/>
            </w:r>
            <w:r w:rsidR="00A913F3">
              <w:rPr>
                <w:noProof/>
                <w:webHidden/>
              </w:rPr>
              <w:t>8</w:t>
            </w:r>
            <w:r w:rsidR="00A913F3">
              <w:rPr>
                <w:noProof/>
                <w:webHidden/>
              </w:rPr>
              <w:fldChar w:fldCharType="end"/>
            </w:r>
          </w:hyperlink>
        </w:p>
        <w:p w14:paraId="66ACAD26" w14:textId="5AF5CFE5" w:rsidR="00A913F3" w:rsidRDefault="00B66807">
          <w:pPr>
            <w:pStyle w:val="TOC2"/>
            <w:rPr>
              <w:rFonts w:asciiTheme="minorHAnsi" w:eastAsiaTheme="minorEastAsia" w:hAnsiTheme="minorHAnsi" w:cstheme="minorBidi"/>
              <w:noProof/>
              <w:szCs w:val="22"/>
              <w:lang w:eastAsia="en-GB"/>
            </w:rPr>
          </w:pPr>
          <w:hyperlink w:anchor="_Toc76549393" w:history="1">
            <w:r w:rsidR="00A913F3" w:rsidRPr="00B2745C">
              <w:rPr>
                <w:rStyle w:val="Hyperlink"/>
                <w:noProof/>
              </w:rPr>
              <w:t>2.5.2</w:t>
            </w:r>
            <w:r w:rsidR="00A913F3">
              <w:rPr>
                <w:rFonts w:asciiTheme="minorHAnsi" w:eastAsiaTheme="minorEastAsia" w:hAnsiTheme="minorHAnsi" w:cstheme="minorBidi"/>
                <w:noProof/>
                <w:szCs w:val="22"/>
                <w:lang w:eastAsia="en-GB"/>
              </w:rPr>
              <w:tab/>
            </w:r>
            <w:r w:rsidR="00A913F3" w:rsidRPr="00B2745C">
              <w:rPr>
                <w:rStyle w:val="Hyperlink"/>
                <w:noProof/>
              </w:rPr>
              <w:t>Trust Software Standards</w:t>
            </w:r>
            <w:r w:rsidR="00A913F3">
              <w:rPr>
                <w:noProof/>
                <w:webHidden/>
              </w:rPr>
              <w:tab/>
            </w:r>
            <w:r w:rsidR="00A913F3">
              <w:rPr>
                <w:noProof/>
                <w:webHidden/>
              </w:rPr>
              <w:fldChar w:fldCharType="begin"/>
            </w:r>
            <w:r w:rsidR="00A913F3">
              <w:rPr>
                <w:noProof/>
                <w:webHidden/>
              </w:rPr>
              <w:instrText xml:space="preserve"> PAGEREF _Toc76549393 \h </w:instrText>
            </w:r>
            <w:r w:rsidR="00A913F3">
              <w:rPr>
                <w:noProof/>
                <w:webHidden/>
              </w:rPr>
            </w:r>
            <w:r w:rsidR="00A913F3">
              <w:rPr>
                <w:noProof/>
                <w:webHidden/>
              </w:rPr>
              <w:fldChar w:fldCharType="separate"/>
            </w:r>
            <w:r w:rsidR="00A913F3">
              <w:rPr>
                <w:noProof/>
                <w:webHidden/>
              </w:rPr>
              <w:t>8</w:t>
            </w:r>
            <w:r w:rsidR="00A913F3">
              <w:rPr>
                <w:noProof/>
                <w:webHidden/>
              </w:rPr>
              <w:fldChar w:fldCharType="end"/>
            </w:r>
          </w:hyperlink>
        </w:p>
        <w:p w14:paraId="097B69BE" w14:textId="00D11ADF" w:rsidR="00A913F3" w:rsidRDefault="00B66807">
          <w:pPr>
            <w:pStyle w:val="TOC2"/>
            <w:rPr>
              <w:rFonts w:asciiTheme="minorHAnsi" w:eastAsiaTheme="minorEastAsia" w:hAnsiTheme="minorHAnsi" w:cstheme="minorBidi"/>
              <w:noProof/>
              <w:szCs w:val="22"/>
              <w:lang w:eastAsia="en-GB"/>
            </w:rPr>
          </w:pPr>
          <w:hyperlink w:anchor="_Toc76549394" w:history="1">
            <w:r w:rsidR="00A913F3" w:rsidRPr="00B2745C">
              <w:rPr>
                <w:rStyle w:val="Hyperlink"/>
                <w:noProof/>
              </w:rPr>
              <w:t>2.5.3</w:t>
            </w:r>
            <w:r w:rsidR="00A913F3">
              <w:rPr>
                <w:rFonts w:asciiTheme="minorHAnsi" w:eastAsiaTheme="minorEastAsia" w:hAnsiTheme="minorHAnsi" w:cstheme="minorBidi"/>
                <w:noProof/>
                <w:szCs w:val="22"/>
                <w:lang w:eastAsia="en-GB"/>
              </w:rPr>
              <w:tab/>
            </w:r>
            <w:r w:rsidR="00A913F3" w:rsidRPr="00B2745C">
              <w:rPr>
                <w:rStyle w:val="Hyperlink"/>
                <w:noProof/>
              </w:rPr>
              <w:t>Virus Control</w:t>
            </w:r>
            <w:r w:rsidR="00A913F3">
              <w:rPr>
                <w:noProof/>
                <w:webHidden/>
              </w:rPr>
              <w:tab/>
            </w:r>
            <w:r w:rsidR="00A913F3">
              <w:rPr>
                <w:noProof/>
                <w:webHidden/>
              </w:rPr>
              <w:fldChar w:fldCharType="begin"/>
            </w:r>
            <w:r w:rsidR="00A913F3">
              <w:rPr>
                <w:noProof/>
                <w:webHidden/>
              </w:rPr>
              <w:instrText xml:space="preserve"> PAGEREF _Toc76549394 \h </w:instrText>
            </w:r>
            <w:r w:rsidR="00A913F3">
              <w:rPr>
                <w:noProof/>
                <w:webHidden/>
              </w:rPr>
            </w:r>
            <w:r w:rsidR="00A913F3">
              <w:rPr>
                <w:noProof/>
                <w:webHidden/>
              </w:rPr>
              <w:fldChar w:fldCharType="separate"/>
            </w:r>
            <w:r w:rsidR="00A913F3">
              <w:rPr>
                <w:noProof/>
                <w:webHidden/>
              </w:rPr>
              <w:t>9</w:t>
            </w:r>
            <w:r w:rsidR="00A913F3">
              <w:rPr>
                <w:noProof/>
                <w:webHidden/>
              </w:rPr>
              <w:fldChar w:fldCharType="end"/>
            </w:r>
          </w:hyperlink>
        </w:p>
        <w:p w14:paraId="5E9456D1" w14:textId="758F9420" w:rsidR="00A913F3" w:rsidRDefault="00B66807">
          <w:pPr>
            <w:pStyle w:val="TOC2"/>
            <w:rPr>
              <w:rFonts w:asciiTheme="minorHAnsi" w:eastAsiaTheme="minorEastAsia" w:hAnsiTheme="minorHAnsi" w:cstheme="minorBidi"/>
              <w:noProof/>
              <w:szCs w:val="22"/>
              <w:lang w:eastAsia="en-GB"/>
            </w:rPr>
          </w:pPr>
          <w:hyperlink w:anchor="_Toc76549395" w:history="1">
            <w:r w:rsidR="00A913F3" w:rsidRPr="00B2745C">
              <w:rPr>
                <w:rStyle w:val="Hyperlink"/>
                <w:noProof/>
              </w:rPr>
              <w:t>2.6</w:t>
            </w:r>
            <w:r w:rsidR="00A913F3">
              <w:rPr>
                <w:rFonts w:asciiTheme="minorHAnsi" w:eastAsiaTheme="minorEastAsia" w:hAnsiTheme="minorHAnsi" w:cstheme="minorBidi"/>
                <w:noProof/>
                <w:szCs w:val="22"/>
                <w:lang w:eastAsia="en-GB"/>
              </w:rPr>
              <w:tab/>
            </w:r>
            <w:r w:rsidR="00A913F3" w:rsidRPr="00B2745C">
              <w:rPr>
                <w:rStyle w:val="Hyperlink"/>
                <w:noProof/>
              </w:rPr>
              <w:t>Security of Equipment</w:t>
            </w:r>
            <w:r w:rsidR="00A913F3">
              <w:rPr>
                <w:noProof/>
                <w:webHidden/>
              </w:rPr>
              <w:tab/>
            </w:r>
            <w:r w:rsidR="00A913F3">
              <w:rPr>
                <w:noProof/>
                <w:webHidden/>
              </w:rPr>
              <w:fldChar w:fldCharType="begin"/>
            </w:r>
            <w:r w:rsidR="00A913F3">
              <w:rPr>
                <w:noProof/>
                <w:webHidden/>
              </w:rPr>
              <w:instrText xml:space="preserve"> PAGEREF _Toc76549395 \h </w:instrText>
            </w:r>
            <w:r w:rsidR="00A913F3">
              <w:rPr>
                <w:noProof/>
                <w:webHidden/>
              </w:rPr>
            </w:r>
            <w:r w:rsidR="00A913F3">
              <w:rPr>
                <w:noProof/>
                <w:webHidden/>
              </w:rPr>
              <w:fldChar w:fldCharType="separate"/>
            </w:r>
            <w:r w:rsidR="00A913F3">
              <w:rPr>
                <w:noProof/>
                <w:webHidden/>
              </w:rPr>
              <w:t>10</w:t>
            </w:r>
            <w:r w:rsidR="00A913F3">
              <w:rPr>
                <w:noProof/>
                <w:webHidden/>
              </w:rPr>
              <w:fldChar w:fldCharType="end"/>
            </w:r>
          </w:hyperlink>
        </w:p>
        <w:p w14:paraId="7BD383FD" w14:textId="14540CB6" w:rsidR="00A913F3" w:rsidRDefault="00B66807">
          <w:pPr>
            <w:pStyle w:val="TOC2"/>
            <w:rPr>
              <w:rFonts w:asciiTheme="minorHAnsi" w:eastAsiaTheme="minorEastAsia" w:hAnsiTheme="minorHAnsi" w:cstheme="minorBidi"/>
              <w:noProof/>
              <w:szCs w:val="22"/>
              <w:lang w:eastAsia="en-GB"/>
            </w:rPr>
          </w:pPr>
          <w:hyperlink w:anchor="_Toc76549396" w:history="1">
            <w:r w:rsidR="00A913F3" w:rsidRPr="00B2745C">
              <w:rPr>
                <w:rStyle w:val="Hyperlink"/>
                <w:noProof/>
              </w:rPr>
              <w:t>2.6.1</w:t>
            </w:r>
            <w:r w:rsidR="00A913F3">
              <w:rPr>
                <w:rFonts w:asciiTheme="minorHAnsi" w:eastAsiaTheme="minorEastAsia" w:hAnsiTheme="minorHAnsi" w:cstheme="minorBidi"/>
                <w:noProof/>
                <w:szCs w:val="22"/>
                <w:lang w:eastAsia="en-GB"/>
              </w:rPr>
              <w:tab/>
            </w:r>
            <w:r w:rsidR="00A913F3" w:rsidRPr="00B2745C">
              <w:rPr>
                <w:rStyle w:val="Hyperlink"/>
                <w:noProof/>
              </w:rPr>
              <w:t>Equipment Siting and Protection</w:t>
            </w:r>
            <w:r w:rsidR="00A913F3">
              <w:rPr>
                <w:noProof/>
                <w:webHidden/>
              </w:rPr>
              <w:tab/>
            </w:r>
            <w:r w:rsidR="00A913F3">
              <w:rPr>
                <w:noProof/>
                <w:webHidden/>
              </w:rPr>
              <w:fldChar w:fldCharType="begin"/>
            </w:r>
            <w:r w:rsidR="00A913F3">
              <w:rPr>
                <w:noProof/>
                <w:webHidden/>
              </w:rPr>
              <w:instrText xml:space="preserve"> PAGEREF _Toc76549396 \h </w:instrText>
            </w:r>
            <w:r w:rsidR="00A913F3">
              <w:rPr>
                <w:noProof/>
                <w:webHidden/>
              </w:rPr>
            </w:r>
            <w:r w:rsidR="00A913F3">
              <w:rPr>
                <w:noProof/>
                <w:webHidden/>
              </w:rPr>
              <w:fldChar w:fldCharType="separate"/>
            </w:r>
            <w:r w:rsidR="00A913F3">
              <w:rPr>
                <w:noProof/>
                <w:webHidden/>
              </w:rPr>
              <w:t>10</w:t>
            </w:r>
            <w:r w:rsidR="00A913F3">
              <w:rPr>
                <w:noProof/>
                <w:webHidden/>
              </w:rPr>
              <w:fldChar w:fldCharType="end"/>
            </w:r>
          </w:hyperlink>
        </w:p>
        <w:p w14:paraId="7C7B689C" w14:textId="4AF42000" w:rsidR="00A913F3" w:rsidRDefault="00B66807">
          <w:pPr>
            <w:pStyle w:val="TOC2"/>
            <w:rPr>
              <w:rFonts w:asciiTheme="minorHAnsi" w:eastAsiaTheme="minorEastAsia" w:hAnsiTheme="minorHAnsi" w:cstheme="minorBidi"/>
              <w:noProof/>
              <w:szCs w:val="22"/>
              <w:lang w:eastAsia="en-GB"/>
            </w:rPr>
          </w:pPr>
          <w:hyperlink w:anchor="_Toc76549397" w:history="1">
            <w:r w:rsidR="00A913F3" w:rsidRPr="00B2745C">
              <w:rPr>
                <w:rStyle w:val="Hyperlink"/>
                <w:noProof/>
              </w:rPr>
              <w:t>2.6.2</w:t>
            </w:r>
            <w:r w:rsidR="00A913F3">
              <w:rPr>
                <w:rFonts w:asciiTheme="minorHAnsi" w:eastAsiaTheme="minorEastAsia" w:hAnsiTheme="minorHAnsi" w:cstheme="minorBidi"/>
                <w:noProof/>
                <w:szCs w:val="22"/>
                <w:lang w:eastAsia="en-GB"/>
              </w:rPr>
              <w:tab/>
            </w:r>
            <w:r w:rsidR="00A913F3" w:rsidRPr="00B2745C">
              <w:rPr>
                <w:rStyle w:val="Hyperlink"/>
                <w:noProof/>
              </w:rPr>
              <w:t>Power Supplies</w:t>
            </w:r>
            <w:r w:rsidR="00A913F3">
              <w:rPr>
                <w:noProof/>
                <w:webHidden/>
              </w:rPr>
              <w:tab/>
            </w:r>
            <w:r w:rsidR="00A913F3">
              <w:rPr>
                <w:noProof/>
                <w:webHidden/>
              </w:rPr>
              <w:fldChar w:fldCharType="begin"/>
            </w:r>
            <w:r w:rsidR="00A913F3">
              <w:rPr>
                <w:noProof/>
                <w:webHidden/>
              </w:rPr>
              <w:instrText xml:space="preserve"> PAGEREF _Toc76549397 \h </w:instrText>
            </w:r>
            <w:r w:rsidR="00A913F3">
              <w:rPr>
                <w:noProof/>
                <w:webHidden/>
              </w:rPr>
            </w:r>
            <w:r w:rsidR="00A913F3">
              <w:rPr>
                <w:noProof/>
                <w:webHidden/>
              </w:rPr>
              <w:fldChar w:fldCharType="separate"/>
            </w:r>
            <w:r w:rsidR="00A913F3">
              <w:rPr>
                <w:noProof/>
                <w:webHidden/>
              </w:rPr>
              <w:t>10</w:t>
            </w:r>
            <w:r w:rsidR="00A913F3">
              <w:rPr>
                <w:noProof/>
                <w:webHidden/>
              </w:rPr>
              <w:fldChar w:fldCharType="end"/>
            </w:r>
          </w:hyperlink>
        </w:p>
        <w:p w14:paraId="25691180" w14:textId="242E189B" w:rsidR="00A913F3" w:rsidRDefault="00B66807">
          <w:pPr>
            <w:pStyle w:val="TOC2"/>
            <w:rPr>
              <w:rFonts w:asciiTheme="minorHAnsi" w:eastAsiaTheme="minorEastAsia" w:hAnsiTheme="minorHAnsi" w:cstheme="minorBidi"/>
              <w:noProof/>
              <w:szCs w:val="22"/>
              <w:lang w:eastAsia="en-GB"/>
            </w:rPr>
          </w:pPr>
          <w:hyperlink w:anchor="_Toc76549398" w:history="1">
            <w:r w:rsidR="00A913F3" w:rsidRPr="00B2745C">
              <w:rPr>
                <w:rStyle w:val="Hyperlink"/>
                <w:noProof/>
              </w:rPr>
              <w:t>2.6.3</w:t>
            </w:r>
            <w:r w:rsidR="00A913F3">
              <w:rPr>
                <w:rFonts w:asciiTheme="minorHAnsi" w:eastAsiaTheme="minorEastAsia" w:hAnsiTheme="minorHAnsi" w:cstheme="minorBidi"/>
                <w:noProof/>
                <w:szCs w:val="22"/>
                <w:lang w:eastAsia="en-GB"/>
              </w:rPr>
              <w:tab/>
            </w:r>
            <w:r w:rsidR="00A913F3" w:rsidRPr="00B2745C">
              <w:rPr>
                <w:rStyle w:val="Hyperlink"/>
                <w:noProof/>
              </w:rPr>
              <w:t>Cable Routing</w:t>
            </w:r>
            <w:r w:rsidR="00A913F3">
              <w:rPr>
                <w:noProof/>
                <w:webHidden/>
              </w:rPr>
              <w:tab/>
            </w:r>
            <w:r w:rsidR="00A913F3">
              <w:rPr>
                <w:noProof/>
                <w:webHidden/>
              </w:rPr>
              <w:fldChar w:fldCharType="begin"/>
            </w:r>
            <w:r w:rsidR="00A913F3">
              <w:rPr>
                <w:noProof/>
                <w:webHidden/>
              </w:rPr>
              <w:instrText xml:space="preserve"> PAGEREF _Toc76549398 \h </w:instrText>
            </w:r>
            <w:r w:rsidR="00A913F3">
              <w:rPr>
                <w:noProof/>
                <w:webHidden/>
              </w:rPr>
            </w:r>
            <w:r w:rsidR="00A913F3">
              <w:rPr>
                <w:noProof/>
                <w:webHidden/>
              </w:rPr>
              <w:fldChar w:fldCharType="separate"/>
            </w:r>
            <w:r w:rsidR="00A913F3">
              <w:rPr>
                <w:noProof/>
                <w:webHidden/>
              </w:rPr>
              <w:t>10</w:t>
            </w:r>
            <w:r w:rsidR="00A913F3">
              <w:rPr>
                <w:noProof/>
                <w:webHidden/>
              </w:rPr>
              <w:fldChar w:fldCharType="end"/>
            </w:r>
          </w:hyperlink>
        </w:p>
        <w:p w14:paraId="4AD11379" w14:textId="5C93E926" w:rsidR="00A913F3" w:rsidRDefault="00B66807">
          <w:pPr>
            <w:pStyle w:val="TOC2"/>
            <w:rPr>
              <w:rFonts w:asciiTheme="minorHAnsi" w:eastAsiaTheme="minorEastAsia" w:hAnsiTheme="minorHAnsi" w:cstheme="minorBidi"/>
              <w:noProof/>
              <w:szCs w:val="22"/>
              <w:lang w:eastAsia="en-GB"/>
            </w:rPr>
          </w:pPr>
          <w:hyperlink w:anchor="_Toc76549399" w:history="1">
            <w:r w:rsidR="00A913F3" w:rsidRPr="00B2745C">
              <w:rPr>
                <w:rStyle w:val="Hyperlink"/>
                <w:noProof/>
              </w:rPr>
              <w:t>2.6.4</w:t>
            </w:r>
            <w:r w:rsidR="00A913F3">
              <w:rPr>
                <w:rFonts w:asciiTheme="minorHAnsi" w:eastAsiaTheme="minorEastAsia" w:hAnsiTheme="minorHAnsi" w:cstheme="minorBidi"/>
                <w:noProof/>
                <w:szCs w:val="22"/>
                <w:lang w:eastAsia="en-GB"/>
              </w:rPr>
              <w:tab/>
            </w:r>
            <w:r w:rsidR="00A913F3" w:rsidRPr="00B2745C">
              <w:rPr>
                <w:rStyle w:val="Hyperlink"/>
                <w:noProof/>
              </w:rPr>
              <w:t>Equipment Maintenance</w:t>
            </w:r>
            <w:r w:rsidR="00A913F3">
              <w:rPr>
                <w:noProof/>
                <w:webHidden/>
              </w:rPr>
              <w:tab/>
            </w:r>
            <w:r w:rsidR="00A913F3">
              <w:rPr>
                <w:noProof/>
                <w:webHidden/>
              </w:rPr>
              <w:fldChar w:fldCharType="begin"/>
            </w:r>
            <w:r w:rsidR="00A913F3">
              <w:rPr>
                <w:noProof/>
                <w:webHidden/>
              </w:rPr>
              <w:instrText xml:space="preserve"> PAGEREF _Toc76549399 \h </w:instrText>
            </w:r>
            <w:r w:rsidR="00A913F3">
              <w:rPr>
                <w:noProof/>
                <w:webHidden/>
              </w:rPr>
            </w:r>
            <w:r w:rsidR="00A913F3">
              <w:rPr>
                <w:noProof/>
                <w:webHidden/>
              </w:rPr>
              <w:fldChar w:fldCharType="separate"/>
            </w:r>
            <w:r w:rsidR="00A913F3">
              <w:rPr>
                <w:noProof/>
                <w:webHidden/>
              </w:rPr>
              <w:t>10</w:t>
            </w:r>
            <w:r w:rsidR="00A913F3">
              <w:rPr>
                <w:noProof/>
                <w:webHidden/>
              </w:rPr>
              <w:fldChar w:fldCharType="end"/>
            </w:r>
          </w:hyperlink>
        </w:p>
        <w:p w14:paraId="51E4D6BB" w14:textId="5B1D205A" w:rsidR="00A913F3" w:rsidRDefault="00B66807">
          <w:pPr>
            <w:pStyle w:val="TOC2"/>
            <w:rPr>
              <w:rFonts w:asciiTheme="minorHAnsi" w:eastAsiaTheme="minorEastAsia" w:hAnsiTheme="minorHAnsi" w:cstheme="minorBidi"/>
              <w:noProof/>
              <w:szCs w:val="22"/>
              <w:lang w:eastAsia="en-GB"/>
            </w:rPr>
          </w:pPr>
          <w:hyperlink w:anchor="_Toc76549400" w:history="1">
            <w:r w:rsidR="00A913F3" w:rsidRPr="00B2745C">
              <w:rPr>
                <w:rStyle w:val="Hyperlink"/>
                <w:noProof/>
              </w:rPr>
              <w:t>2.6.5</w:t>
            </w:r>
            <w:r w:rsidR="00A913F3">
              <w:rPr>
                <w:rFonts w:asciiTheme="minorHAnsi" w:eastAsiaTheme="minorEastAsia" w:hAnsiTheme="minorHAnsi" w:cstheme="minorBidi"/>
                <w:noProof/>
                <w:szCs w:val="22"/>
                <w:lang w:eastAsia="en-GB"/>
              </w:rPr>
              <w:tab/>
            </w:r>
            <w:r w:rsidR="00A913F3" w:rsidRPr="00B2745C">
              <w:rPr>
                <w:rStyle w:val="Hyperlink"/>
                <w:noProof/>
              </w:rPr>
              <w:t>Data Storge on Hard Disk Drives</w:t>
            </w:r>
            <w:r w:rsidR="00A913F3">
              <w:rPr>
                <w:noProof/>
                <w:webHidden/>
              </w:rPr>
              <w:tab/>
            </w:r>
            <w:r w:rsidR="00A913F3">
              <w:rPr>
                <w:noProof/>
                <w:webHidden/>
              </w:rPr>
              <w:fldChar w:fldCharType="begin"/>
            </w:r>
            <w:r w:rsidR="00A913F3">
              <w:rPr>
                <w:noProof/>
                <w:webHidden/>
              </w:rPr>
              <w:instrText xml:space="preserve"> PAGEREF _Toc76549400 \h </w:instrText>
            </w:r>
            <w:r w:rsidR="00A913F3">
              <w:rPr>
                <w:noProof/>
                <w:webHidden/>
              </w:rPr>
            </w:r>
            <w:r w:rsidR="00A913F3">
              <w:rPr>
                <w:noProof/>
                <w:webHidden/>
              </w:rPr>
              <w:fldChar w:fldCharType="separate"/>
            </w:r>
            <w:r w:rsidR="00A913F3">
              <w:rPr>
                <w:noProof/>
                <w:webHidden/>
              </w:rPr>
              <w:t>11</w:t>
            </w:r>
            <w:r w:rsidR="00A913F3">
              <w:rPr>
                <w:noProof/>
                <w:webHidden/>
              </w:rPr>
              <w:fldChar w:fldCharType="end"/>
            </w:r>
          </w:hyperlink>
        </w:p>
        <w:p w14:paraId="530EB29A" w14:textId="3A90949F" w:rsidR="00A913F3" w:rsidRDefault="00B66807">
          <w:pPr>
            <w:pStyle w:val="TOC2"/>
            <w:rPr>
              <w:rFonts w:asciiTheme="minorHAnsi" w:eastAsiaTheme="minorEastAsia" w:hAnsiTheme="minorHAnsi" w:cstheme="minorBidi"/>
              <w:noProof/>
              <w:szCs w:val="22"/>
              <w:lang w:eastAsia="en-GB"/>
            </w:rPr>
          </w:pPr>
          <w:hyperlink w:anchor="_Toc76549401" w:history="1">
            <w:r w:rsidR="00A913F3" w:rsidRPr="00B2745C">
              <w:rPr>
                <w:rStyle w:val="Hyperlink"/>
                <w:noProof/>
              </w:rPr>
              <w:t>2.6.6</w:t>
            </w:r>
            <w:r w:rsidR="00A913F3">
              <w:rPr>
                <w:rFonts w:asciiTheme="minorHAnsi" w:eastAsiaTheme="minorEastAsia" w:hAnsiTheme="minorHAnsi" w:cstheme="minorBidi"/>
                <w:noProof/>
                <w:szCs w:val="22"/>
                <w:lang w:eastAsia="en-GB"/>
              </w:rPr>
              <w:tab/>
            </w:r>
            <w:r w:rsidR="00A913F3" w:rsidRPr="00B2745C">
              <w:rPr>
                <w:rStyle w:val="Hyperlink"/>
                <w:noProof/>
              </w:rPr>
              <w:t>Security of Equipment on Trust Premises</w:t>
            </w:r>
            <w:r w:rsidR="00A913F3">
              <w:rPr>
                <w:noProof/>
                <w:webHidden/>
              </w:rPr>
              <w:tab/>
            </w:r>
            <w:r w:rsidR="00A913F3">
              <w:rPr>
                <w:noProof/>
                <w:webHidden/>
              </w:rPr>
              <w:fldChar w:fldCharType="begin"/>
            </w:r>
            <w:r w:rsidR="00A913F3">
              <w:rPr>
                <w:noProof/>
                <w:webHidden/>
              </w:rPr>
              <w:instrText xml:space="preserve"> PAGEREF _Toc76549401 \h </w:instrText>
            </w:r>
            <w:r w:rsidR="00A913F3">
              <w:rPr>
                <w:noProof/>
                <w:webHidden/>
              </w:rPr>
            </w:r>
            <w:r w:rsidR="00A913F3">
              <w:rPr>
                <w:noProof/>
                <w:webHidden/>
              </w:rPr>
              <w:fldChar w:fldCharType="separate"/>
            </w:r>
            <w:r w:rsidR="00A913F3">
              <w:rPr>
                <w:noProof/>
                <w:webHidden/>
              </w:rPr>
              <w:t>11</w:t>
            </w:r>
            <w:r w:rsidR="00A913F3">
              <w:rPr>
                <w:noProof/>
                <w:webHidden/>
              </w:rPr>
              <w:fldChar w:fldCharType="end"/>
            </w:r>
          </w:hyperlink>
        </w:p>
        <w:p w14:paraId="75E6A2A5" w14:textId="4ED09501" w:rsidR="00A913F3" w:rsidRDefault="00B66807">
          <w:pPr>
            <w:pStyle w:val="TOC2"/>
            <w:rPr>
              <w:rFonts w:asciiTheme="minorHAnsi" w:eastAsiaTheme="minorEastAsia" w:hAnsiTheme="minorHAnsi" w:cstheme="minorBidi"/>
              <w:noProof/>
              <w:szCs w:val="22"/>
              <w:lang w:eastAsia="en-GB"/>
            </w:rPr>
          </w:pPr>
          <w:hyperlink w:anchor="_Toc76549402" w:history="1">
            <w:r w:rsidR="00A913F3" w:rsidRPr="00B2745C">
              <w:rPr>
                <w:rStyle w:val="Hyperlink"/>
                <w:noProof/>
              </w:rPr>
              <w:t>2.6.7</w:t>
            </w:r>
            <w:r w:rsidR="00A913F3">
              <w:rPr>
                <w:rFonts w:asciiTheme="minorHAnsi" w:eastAsiaTheme="minorEastAsia" w:hAnsiTheme="minorHAnsi" w:cstheme="minorBidi"/>
                <w:noProof/>
                <w:szCs w:val="22"/>
                <w:lang w:eastAsia="en-GB"/>
              </w:rPr>
              <w:tab/>
            </w:r>
            <w:r w:rsidR="00A913F3" w:rsidRPr="00B2745C">
              <w:rPr>
                <w:rStyle w:val="Hyperlink"/>
                <w:noProof/>
              </w:rPr>
              <w:t>Security of Equipment off Trust Premises</w:t>
            </w:r>
            <w:r w:rsidR="00A913F3">
              <w:rPr>
                <w:noProof/>
                <w:webHidden/>
              </w:rPr>
              <w:tab/>
            </w:r>
            <w:r w:rsidR="00A913F3">
              <w:rPr>
                <w:noProof/>
                <w:webHidden/>
              </w:rPr>
              <w:fldChar w:fldCharType="begin"/>
            </w:r>
            <w:r w:rsidR="00A913F3">
              <w:rPr>
                <w:noProof/>
                <w:webHidden/>
              </w:rPr>
              <w:instrText xml:space="preserve"> PAGEREF _Toc76549402 \h </w:instrText>
            </w:r>
            <w:r w:rsidR="00A913F3">
              <w:rPr>
                <w:noProof/>
                <w:webHidden/>
              </w:rPr>
            </w:r>
            <w:r w:rsidR="00A913F3">
              <w:rPr>
                <w:noProof/>
                <w:webHidden/>
              </w:rPr>
              <w:fldChar w:fldCharType="separate"/>
            </w:r>
            <w:r w:rsidR="00A913F3">
              <w:rPr>
                <w:noProof/>
                <w:webHidden/>
              </w:rPr>
              <w:t>11</w:t>
            </w:r>
            <w:r w:rsidR="00A913F3">
              <w:rPr>
                <w:noProof/>
                <w:webHidden/>
              </w:rPr>
              <w:fldChar w:fldCharType="end"/>
            </w:r>
          </w:hyperlink>
        </w:p>
        <w:p w14:paraId="2BFA98F1" w14:textId="1B164EAB" w:rsidR="00A913F3" w:rsidRDefault="00B66807">
          <w:pPr>
            <w:pStyle w:val="TOC2"/>
            <w:rPr>
              <w:rFonts w:asciiTheme="minorHAnsi" w:eastAsiaTheme="minorEastAsia" w:hAnsiTheme="minorHAnsi" w:cstheme="minorBidi"/>
              <w:noProof/>
              <w:szCs w:val="22"/>
              <w:lang w:eastAsia="en-GB"/>
            </w:rPr>
          </w:pPr>
          <w:hyperlink w:anchor="_Toc76549403" w:history="1">
            <w:r w:rsidR="00A913F3" w:rsidRPr="00B2745C">
              <w:rPr>
                <w:rStyle w:val="Hyperlink"/>
                <w:noProof/>
              </w:rPr>
              <w:t>2.6.8</w:t>
            </w:r>
            <w:r w:rsidR="00A913F3">
              <w:rPr>
                <w:rFonts w:asciiTheme="minorHAnsi" w:eastAsiaTheme="minorEastAsia" w:hAnsiTheme="minorHAnsi" w:cstheme="minorBidi"/>
                <w:noProof/>
                <w:szCs w:val="22"/>
                <w:lang w:eastAsia="en-GB"/>
              </w:rPr>
              <w:tab/>
            </w:r>
            <w:r w:rsidR="00A913F3" w:rsidRPr="00B2745C">
              <w:rPr>
                <w:rStyle w:val="Hyperlink"/>
                <w:noProof/>
              </w:rPr>
              <w:t>Disposal of Equipment</w:t>
            </w:r>
            <w:r w:rsidR="00A913F3">
              <w:rPr>
                <w:noProof/>
                <w:webHidden/>
              </w:rPr>
              <w:tab/>
            </w:r>
            <w:r w:rsidR="00A913F3">
              <w:rPr>
                <w:noProof/>
                <w:webHidden/>
              </w:rPr>
              <w:fldChar w:fldCharType="begin"/>
            </w:r>
            <w:r w:rsidR="00A913F3">
              <w:rPr>
                <w:noProof/>
                <w:webHidden/>
              </w:rPr>
              <w:instrText xml:space="preserve"> PAGEREF _Toc76549403 \h </w:instrText>
            </w:r>
            <w:r w:rsidR="00A913F3">
              <w:rPr>
                <w:noProof/>
                <w:webHidden/>
              </w:rPr>
            </w:r>
            <w:r w:rsidR="00A913F3">
              <w:rPr>
                <w:noProof/>
                <w:webHidden/>
              </w:rPr>
              <w:fldChar w:fldCharType="separate"/>
            </w:r>
            <w:r w:rsidR="00A913F3">
              <w:rPr>
                <w:noProof/>
                <w:webHidden/>
              </w:rPr>
              <w:t>11</w:t>
            </w:r>
            <w:r w:rsidR="00A913F3">
              <w:rPr>
                <w:noProof/>
                <w:webHidden/>
              </w:rPr>
              <w:fldChar w:fldCharType="end"/>
            </w:r>
          </w:hyperlink>
        </w:p>
        <w:p w14:paraId="47CA18E9" w14:textId="1A9D691C" w:rsidR="00A913F3" w:rsidRDefault="00B66807">
          <w:pPr>
            <w:pStyle w:val="TOC2"/>
            <w:rPr>
              <w:rFonts w:asciiTheme="minorHAnsi" w:eastAsiaTheme="minorEastAsia" w:hAnsiTheme="minorHAnsi" w:cstheme="minorBidi"/>
              <w:noProof/>
              <w:szCs w:val="22"/>
              <w:lang w:eastAsia="en-GB"/>
            </w:rPr>
          </w:pPr>
          <w:hyperlink w:anchor="_Toc76549404" w:history="1">
            <w:r w:rsidR="00A913F3" w:rsidRPr="00B2745C">
              <w:rPr>
                <w:rStyle w:val="Hyperlink"/>
                <w:noProof/>
              </w:rPr>
              <w:t>2.7</w:t>
            </w:r>
            <w:r w:rsidR="00A913F3">
              <w:rPr>
                <w:rFonts w:asciiTheme="minorHAnsi" w:eastAsiaTheme="minorEastAsia" w:hAnsiTheme="minorHAnsi" w:cstheme="minorBidi"/>
                <w:noProof/>
                <w:szCs w:val="22"/>
                <w:lang w:eastAsia="en-GB"/>
              </w:rPr>
              <w:tab/>
            </w:r>
            <w:r w:rsidR="00A913F3" w:rsidRPr="00B2745C">
              <w:rPr>
                <w:rStyle w:val="Hyperlink"/>
                <w:noProof/>
              </w:rPr>
              <w:t>Access Control to Secure Areas</w:t>
            </w:r>
            <w:r w:rsidR="00A913F3">
              <w:rPr>
                <w:noProof/>
                <w:webHidden/>
              </w:rPr>
              <w:tab/>
            </w:r>
            <w:r w:rsidR="00A913F3">
              <w:rPr>
                <w:noProof/>
                <w:webHidden/>
              </w:rPr>
              <w:fldChar w:fldCharType="begin"/>
            </w:r>
            <w:r w:rsidR="00A913F3">
              <w:rPr>
                <w:noProof/>
                <w:webHidden/>
              </w:rPr>
              <w:instrText xml:space="preserve"> PAGEREF _Toc76549404 \h </w:instrText>
            </w:r>
            <w:r w:rsidR="00A913F3">
              <w:rPr>
                <w:noProof/>
                <w:webHidden/>
              </w:rPr>
            </w:r>
            <w:r w:rsidR="00A913F3">
              <w:rPr>
                <w:noProof/>
                <w:webHidden/>
              </w:rPr>
              <w:fldChar w:fldCharType="separate"/>
            </w:r>
            <w:r w:rsidR="00A913F3">
              <w:rPr>
                <w:noProof/>
                <w:webHidden/>
              </w:rPr>
              <w:t>12</w:t>
            </w:r>
            <w:r w:rsidR="00A913F3">
              <w:rPr>
                <w:noProof/>
                <w:webHidden/>
              </w:rPr>
              <w:fldChar w:fldCharType="end"/>
            </w:r>
          </w:hyperlink>
        </w:p>
        <w:p w14:paraId="2F2A87CD" w14:textId="115C49D5" w:rsidR="00A913F3" w:rsidRDefault="00B66807">
          <w:pPr>
            <w:pStyle w:val="TOC2"/>
            <w:rPr>
              <w:rFonts w:asciiTheme="minorHAnsi" w:eastAsiaTheme="minorEastAsia" w:hAnsiTheme="minorHAnsi" w:cstheme="minorBidi"/>
              <w:noProof/>
              <w:szCs w:val="22"/>
              <w:lang w:eastAsia="en-GB"/>
            </w:rPr>
          </w:pPr>
          <w:hyperlink w:anchor="_Toc76549405" w:history="1">
            <w:r w:rsidR="00A913F3" w:rsidRPr="00B2745C">
              <w:rPr>
                <w:rStyle w:val="Hyperlink"/>
                <w:noProof/>
              </w:rPr>
              <w:t>2.7.1</w:t>
            </w:r>
            <w:r w:rsidR="00A913F3">
              <w:rPr>
                <w:rFonts w:asciiTheme="minorHAnsi" w:eastAsiaTheme="minorEastAsia" w:hAnsiTheme="minorHAnsi" w:cstheme="minorBidi"/>
                <w:noProof/>
                <w:szCs w:val="22"/>
                <w:lang w:eastAsia="en-GB"/>
              </w:rPr>
              <w:tab/>
            </w:r>
            <w:r w:rsidR="00A913F3" w:rsidRPr="00B2745C">
              <w:rPr>
                <w:rStyle w:val="Hyperlink"/>
                <w:noProof/>
              </w:rPr>
              <w:t>Physical Security</w:t>
            </w:r>
            <w:r w:rsidR="00A913F3">
              <w:rPr>
                <w:noProof/>
                <w:webHidden/>
              </w:rPr>
              <w:tab/>
            </w:r>
            <w:r w:rsidR="00A913F3">
              <w:rPr>
                <w:noProof/>
                <w:webHidden/>
              </w:rPr>
              <w:fldChar w:fldCharType="begin"/>
            </w:r>
            <w:r w:rsidR="00A913F3">
              <w:rPr>
                <w:noProof/>
                <w:webHidden/>
              </w:rPr>
              <w:instrText xml:space="preserve"> PAGEREF _Toc76549405 \h </w:instrText>
            </w:r>
            <w:r w:rsidR="00A913F3">
              <w:rPr>
                <w:noProof/>
                <w:webHidden/>
              </w:rPr>
            </w:r>
            <w:r w:rsidR="00A913F3">
              <w:rPr>
                <w:noProof/>
                <w:webHidden/>
              </w:rPr>
              <w:fldChar w:fldCharType="separate"/>
            </w:r>
            <w:r w:rsidR="00A913F3">
              <w:rPr>
                <w:noProof/>
                <w:webHidden/>
              </w:rPr>
              <w:t>12</w:t>
            </w:r>
            <w:r w:rsidR="00A913F3">
              <w:rPr>
                <w:noProof/>
                <w:webHidden/>
              </w:rPr>
              <w:fldChar w:fldCharType="end"/>
            </w:r>
          </w:hyperlink>
        </w:p>
        <w:p w14:paraId="0DA87F32" w14:textId="5C55C2ED" w:rsidR="00A913F3" w:rsidRDefault="00B66807">
          <w:pPr>
            <w:pStyle w:val="TOC2"/>
            <w:rPr>
              <w:rFonts w:asciiTheme="minorHAnsi" w:eastAsiaTheme="minorEastAsia" w:hAnsiTheme="minorHAnsi" w:cstheme="minorBidi"/>
              <w:noProof/>
              <w:szCs w:val="22"/>
              <w:lang w:eastAsia="en-GB"/>
            </w:rPr>
          </w:pPr>
          <w:hyperlink w:anchor="_Toc76549406" w:history="1">
            <w:r w:rsidR="00A913F3" w:rsidRPr="00B2745C">
              <w:rPr>
                <w:rStyle w:val="Hyperlink"/>
                <w:noProof/>
              </w:rPr>
              <w:t>2.7.2</w:t>
            </w:r>
            <w:r w:rsidR="00A913F3">
              <w:rPr>
                <w:rFonts w:asciiTheme="minorHAnsi" w:eastAsiaTheme="minorEastAsia" w:hAnsiTheme="minorHAnsi" w:cstheme="minorBidi"/>
                <w:noProof/>
                <w:szCs w:val="22"/>
                <w:lang w:eastAsia="en-GB"/>
              </w:rPr>
              <w:tab/>
            </w:r>
            <w:r w:rsidR="00A913F3" w:rsidRPr="00B2745C">
              <w:rPr>
                <w:rStyle w:val="Hyperlink"/>
                <w:noProof/>
              </w:rPr>
              <w:t>Entry Controls</w:t>
            </w:r>
            <w:r w:rsidR="00A913F3">
              <w:rPr>
                <w:noProof/>
                <w:webHidden/>
              </w:rPr>
              <w:tab/>
            </w:r>
            <w:r w:rsidR="00A913F3">
              <w:rPr>
                <w:noProof/>
                <w:webHidden/>
              </w:rPr>
              <w:fldChar w:fldCharType="begin"/>
            </w:r>
            <w:r w:rsidR="00A913F3">
              <w:rPr>
                <w:noProof/>
                <w:webHidden/>
              </w:rPr>
              <w:instrText xml:space="preserve"> PAGEREF _Toc76549406 \h </w:instrText>
            </w:r>
            <w:r w:rsidR="00A913F3">
              <w:rPr>
                <w:noProof/>
                <w:webHidden/>
              </w:rPr>
            </w:r>
            <w:r w:rsidR="00A913F3">
              <w:rPr>
                <w:noProof/>
                <w:webHidden/>
              </w:rPr>
              <w:fldChar w:fldCharType="separate"/>
            </w:r>
            <w:r w:rsidR="00A913F3">
              <w:rPr>
                <w:noProof/>
                <w:webHidden/>
              </w:rPr>
              <w:t>12</w:t>
            </w:r>
            <w:r w:rsidR="00A913F3">
              <w:rPr>
                <w:noProof/>
                <w:webHidden/>
              </w:rPr>
              <w:fldChar w:fldCharType="end"/>
            </w:r>
          </w:hyperlink>
        </w:p>
        <w:p w14:paraId="14244BBA" w14:textId="09531630" w:rsidR="00A913F3" w:rsidRDefault="00B66807">
          <w:pPr>
            <w:pStyle w:val="TOC2"/>
            <w:rPr>
              <w:rFonts w:asciiTheme="minorHAnsi" w:eastAsiaTheme="minorEastAsia" w:hAnsiTheme="minorHAnsi" w:cstheme="minorBidi"/>
              <w:noProof/>
              <w:szCs w:val="22"/>
              <w:lang w:eastAsia="en-GB"/>
            </w:rPr>
          </w:pPr>
          <w:hyperlink w:anchor="_Toc76549407" w:history="1">
            <w:r w:rsidR="00A913F3" w:rsidRPr="00B2745C">
              <w:rPr>
                <w:rStyle w:val="Hyperlink"/>
                <w:noProof/>
              </w:rPr>
              <w:t>2.8</w:t>
            </w:r>
            <w:r w:rsidR="00A913F3">
              <w:rPr>
                <w:rFonts w:asciiTheme="minorHAnsi" w:eastAsiaTheme="minorEastAsia" w:hAnsiTheme="minorHAnsi" w:cstheme="minorBidi"/>
                <w:noProof/>
                <w:szCs w:val="22"/>
                <w:lang w:eastAsia="en-GB"/>
              </w:rPr>
              <w:tab/>
            </w:r>
            <w:r w:rsidR="00A913F3" w:rsidRPr="00B2745C">
              <w:rPr>
                <w:rStyle w:val="Hyperlink"/>
                <w:noProof/>
              </w:rPr>
              <w:t>Entry Controls</w:t>
            </w:r>
            <w:r w:rsidR="00A913F3">
              <w:rPr>
                <w:noProof/>
                <w:webHidden/>
              </w:rPr>
              <w:tab/>
            </w:r>
            <w:r w:rsidR="00A913F3">
              <w:rPr>
                <w:noProof/>
                <w:webHidden/>
              </w:rPr>
              <w:fldChar w:fldCharType="begin"/>
            </w:r>
            <w:r w:rsidR="00A913F3">
              <w:rPr>
                <w:noProof/>
                <w:webHidden/>
              </w:rPr>
              <w:instrText xml:space="preserve"> PAGEREF _Toc76549407 \h </w:instrText>
            </w:r>
            <w:r w:rsidR="00A913F3">
              <w:rPr>
                <w:noProof/>
                <w:webHidden/>
              </w:rPr>
            </w:r>
            <w:r w:rsidR="00A913F3">
              <w:rPr>
                <w:noProof/>
                <w:webHidden/>
              </w:rPr>
              <w:fldChar w:fldCharType="separate"/>
            </w:r>
            <w:r w:rsidR="00A913F3">
              <w:rPr>
                <w:noProof/>
                <w:webHidden/>
              </w:rPr>
              <w:t>12</w:t>
            </w:r>
            <w:r w:rsidR="00A913F3">
              <w:rPr>
                <w:noProof/>
                <w:webHidden/>
              </w:rPr>
              <w:fldChar w:fldCharType="end"/>
            </w:r>
          </w:hyperlink>
        </w:p>
        <w:p w14:paraId="4F79D8A4" w14:textId="04E7A9CE" w:rsidR="00A913F3" w:rsidRDefault="00B66807">
          <w:pPr>
            <w:pStyle w:val="TOC2"/>
            <w:rPr>
              <w:rFonts w:asciiTheme="minorHAnsi" w:eastAsiaTheme="minorEastAsia" w:hAnsiTheme="minorHAnsi" w:cstheme="minorBidi"/>
              <w:noProof/>
              <w:szCs w:val="22"/>
              <w:lang w:eastAsia="en-GB"/>
            </w:rPr>
          </w:pPr>
          <w:hyperlink w:anchor="_Toc76549408" w:history="1">
            <w:r w:rsidR="00A913F3" w:rsidRPr="00B2745C">
              <w:rPr>
                <w:rStyle w:val="Hyperlink"/>
                <w:noProof/>
              </w:rPr>
              <w:t>2.8.1</w:t>
            </w:r>
            <w:r w:rsidR="00A913F3">
              <w:rPr>
                <w:rFonts w:asciiTheme="minorHAnsi" w:eastAsiaTheme="minorEastAsia" w:hAnsiTheme="minorHAnsi" w:cstheme="minorBidi"/>
                <w:noProof/>
                <w:szCs w:val="22"/>
                <w:lang w:eastAsia="en-GB"/>
              </w:rPr>
              <w:tab/>
            </w:r>
            <w:r w:rsidR="00A913F3" w:rsidRPr="00B2745C">
              <w:rPr>
                <w:rStyle w:val="Hyperlink"/>
                <w:noProof/>
              </w:rPr>
              <w:t>Registering Users</w:t>
            </w:r>
            <w:r w:rsidR="00A913F3">
              <w:rPr>
                <w:noProof/>
                <w:webHidden/>
              </w:rPr>
              <w:tab/>
            </w:r>
            <w:r w:rsidR="00A913F3">
              <w:rPr>
                <w:noProof/>
                <w:webHidden/>
              </w:rPr>
              <w:fldChar w:fldCharType="begin"/>
            </w:r>
            <w:r w:rsidR="00A913F3">
              <w:rPr>
                <w:noProof/>
                <w:webHidden/>
              </w:rPr>
              <w:instrText xml:space="preserve"> PAGEREF _Toc76549408 \h </w:instrText>
            </w:r>
            <w:r w:rsidR="00A913F3">
              <w:rPr>
                <w:noProof/>
                <w:webHidden/>
              </w:rPr>
            </w:r>
            <w:r w:rsidR="00A913F3">
              <w:rPr>
                <w:noProof/>
                <w:webHidden/>
              </w:rPr>
              <w:fldChar w:fldCharType="separate"/>
            </w:r>
            <w:r w:rsidR="00A913F3">
              <w:rPr>
                <w:noProof/>
                <w:webHidden/>
              </w:rPr>
              <w:t>12</w:t>
            </w:r>
            <w:r w:rsidR="00A913F3">
              <w:rPr>
                <w:noProof/>
                <w:webHidden/>
              </w:rPr>
              <w:fldChar w:fldCharType="end"/>
            </w:r>
          </w:hyperlink>
        </w:p>
        <w:p w14:paraId="1078DCA7" w14:textId="16DF41E1" w:rsidR="00A913F3" w:rsidRDefault="00B66807">
          <w:pPr>
            <w:pStyle w:val="TOC2"/>
            <w:rPr>
              <w:rFonts w:asciiTheme="minorHAnsi" w:eastAsiaTheme="minorEastAsia" w:hAnsiTheme="minorHAnsi" w:cstheme="minorBidi"/>
              <w:noProof/>
              <w:szCs w:val="22"/>
              <w:lang w:eastAsia="en-GB"/>
            </w:rPr>
          </w:pPr>
          <w:hyperlink w:anchor="_Toc76549409" w:history="1">
            <w:r w:rsidR="00A913F3" w:rsidRPr="00B2745C">
              <w:rPr>
                <w:rStyle w:val="Hyperlink"/>
                <w:noProof/>
              </w:rPr>
              <w:t>2.8.2</w:t>
            </w:r>
            <w:r w:rsidR="00A913F3">
              <w:rPr>
                <w:rFonts w:asciiTheme="minorHAnsi" w:eastAsiaTheme="minorEastAsia" w:hAnsiTheme="minorHAnsi" w:cstheme="minorBidi"/>
                <w:noProof/>
                <w:szCs w:val="22"/>
                <w:lang w:eastAsia="en-GB"/>
              </w:rPr>
              <w:tab/>
            </w:r>
            <w:r w:rsidR="00A913F3" w:rsidRPr="00B2745C">
              <w:rPr>
                <w:rStyle w:val="Hyperlink"/>
                <w:noProof/>
              </w:rPr>
              <w:t>User Password Management</w:t>
            </w:r>
            <w:r w:rsidR="00A913F3">
              <w:rPr>
                <w:noProof/>
                <w:webHidden/>
              </w:rPr>
              <w:tab/>
            </w:r>
            <w:r w:rsidR="00A913F3">
              <w:rPr>
                <w:noProof/>
                <w:webHidden/>
              </w:rPr>
              <w:fldChar w:fldCharType="begin"/>
            </w:r>
            <w:r w:rsidR="00A913F3">
              <w:rPr>
                <w:noProof/>
                <w:webHidden/>
              </w:rPr>
              <w:instrText xml:space="preserve"> PAGEREF _Toc76549409 \h </w:instrText>
            </w:r>
            <w:r w:rsidR="00A913F3">
              <w:rPr>
                <w:noProof/>
                <w:webHidden/>
              </w:rPr>
            </w:r>
            <w:r w:rsidR="00A913F3">
              <w:rPr>
                <w:noProof/>
                <w:webHidden/>
              </w:rPr>
              <w:fldChar w:fldCharType="separate"/>
            </w:r>
            <w:r w:rsidR="00A913F3">
              <w:rPr>
                <w:noProof/>
                <w:webHidden/>
              </w:rPr>
              <w:t>12</w:t>
            </w:r>
            <w:r w:rsidR="00A913F3">
              <w:rPr>
                <w:noProof/>
                <w:webHidden/>
              </w:rPr>
              <w:fldChar w:fldCharType="end"/>
            </w:r>
          </w:hyperlink>
        </w:p>
        <w:p w14:paraId="07B5BAAE" w14:textId="3B809248" w:rsidR="00A913F3" w:rsidRDefault="00B66807">
          <w:pPr>
            <w:pStyle w:val="TOC2"/>
            <w:rPr>
              <w:rFonts w:asciiTheme="minorHAnsi" w:eastAsiaTheme="minorEastAsia" w:hAnsiTheme="minorHAnsi" w:cstheme="minorBidi"/>
              <w:noProof/>
              <w:szCs w:val="22"/>
              <w:lang w:eastAsia="en-GB"/>
            </w:rPr>
          </w:pPr>
          <w:hyperlink w:anchor="_Toc76549410" w:history="1">
            <w:r w:rsidR="00A913F3" w:rsidRPr="00B2745C">
              <w:rPr>
                <w:rStyle w:val="Hyperlink"/>
                <w:noProof/>
              </w:rPr>
              <w:t>2.9</w:t>
            </w:r>
            <w:r w:rsidR="00A913F3">
              <w:rPr>
                <w:rFonts w:asciiTheme="minorHAnsi" w:eastAsiaTheme="minorEastAsia" w:hAnsiTheme="minorHAnsi" w:cstheme="minorBidi"/>
                <w:noProof/>
                <w:szCs w:val="22"/>
                <w:lang w:eastAsia="en-GB"/>
              </w:rPr>
              <w:tab/>
            </w:r>
            <w:r w:rsidR="00A913F3" w:rsidRPr="00B2745C">
              <w:rPr>
                <w:rStyle w:val="Hyperlink"/>
                <w:noProof/>
              </w:rPr>
              <w:t>Security of Third-Party Access</w:t>
            </w:r>
            <w:r w:rsidR="00A913F3">
              <w:rPr>
                <w:noProof/>
                <w:webHidden/>
              </w:rPr>
              <w:tab/>
            </w:r>
            <w:r w:rsidR="00A913F3">
              <w:rPr>
                <w:noProof/>
                <w:webHidden/>
              </w:rPr>
              <w:fldChar w:fldCharType="begin"/>
            </w:r>
            <w:r w:rsidR="00A913F3">
              <w:rPr>
                <w:noProof/>
                <w:webHidden/>
              </w:rPr>
              <w:instrText xml:space="preserve"> PAGEREF _Toc76549410 \h </w:instrText>
            </w:r>
            <w:r w:rsidR="00A913F3">
              <w:rPr>
                <w:noProof/>
                <w:webHidden/>
              </w:rPr>
            </w:r>
            <w:r w:rsidR="00A913F3">
              <w:rPr>
                <w:noProof/>
                <w:webHidden/>
              </w:rPr>
              <w:fldChar w:fldCharType="separate"/>
            </w:r>
            <w:r w:rsidR="00A913F3">
              <w:rPr>
                <w:noProof/>
                <w:webHidden/>
              </w:rPr>
              <w:t>13</w:t>
            </w:r>
            <w:r w:rsidR="00A913F3">
              <w:rPr>
                <w:noProof/>
                <w:webHidden/>
              </w:rPr>
              <w:fldChar w:fldCharType="end"/>
            </w:r>
          </w:hyperlink>
        </w:p>
        <w:p w14:paraId="61C747AD" w14:textId="6898CF40" w:rsidR="00A913F3" w:rsidRDefault="00B66807">
          <w:pPr>
            <w:pStyle w:val="TOC2"/>
            <w:rPr>
              <w:rFonts w:asciiTheme="minorHAnsi" w:eastAsiaTheme="minorEastAsia" w:hAnsiTheme="minorHAnsi" w:cstheme="minorBidi"/>
              <w:noProof/>
              <w:szCs w:val="22"/>
              <w:lang w:eastAsia="en-GB"/>
            </w:rPr>
          </w:pPr>
          <w:hyperlink w:anchor="_Toc76549411" w:history="1">
            <w:r w:rsidR="00A913F3" w:rsidRPr="00B2745C">
              <w:rPr>
                <w:rStyle w:val="Hyperlink"/>
                <w:noProof/>
              </w:rPr>
              <w:t>2.9.1</w:t>
            </w:r>
            <w:r w:rsidR="00A913F3">
              <w:rPr>
                <w:rFonts w:asciiTheme="minorHAnsi" w:eastAsiaTheme="minorEastAsia" w:hAnsiTheme="minorHAnsi" w:cstheme="minorBidi"/>
                <w:noProof/>
                <w:szCs w:val="22"/>
                <w:lang w:eastAsia="en-GB"/>
              </w:rPr>
              <w:tab/>
            </w:r>
            <w:r w:rsidR="00A913F3" w:rsidRPr="00B2745C">
              <w:rPr>
                <w:rStyle w:val="Hyperlink"/>
                <w:noProof/>
              </w:rPr>
              <w:t>Access Control</w:t>
            </w:r>
            <w:r w:rsidR="00A913F3">
              <w:rPr>
                <w:noProof/>
                <w:webHidden/>
              </w:rPr>
              <w:tab/>
            </w:r>
            <w:r w:rsidR="00A913F3">
              <w:rPr>
                <w:noProof/>
                <w:webHidden/>
              </w:rPr>
              <w:fldChar w:fldCharType="begin"/>
            </w:r>
            <w:r w:rsidR="00A913F3">
              <w:rPr>
                <w:noProof/>
                <w:webHidden/>
              </w:rPr>
              <w:instrText xml:space="preserve"> PAGEREF _Toc76549411 \h </w:instrText>
            </w:r>
            <w:r w:rsidR="00A913F3">
              <w:rPr>
                <w:noProof/>
                <w:webHidden/>
              </w:rPr>
            </w:r>
            <w:r w:rsidR="00A913F3">
              <w:rPr>
                <w:noProof/>
                <w:webHidden/>
              </w:rPr>
              <w:fldChar w:fldCharType="separate"/>
            </w:r>
            <w:r w:rsidR="00A913F3">
              <w:rPr>
                <w:noProof/>
                <w:webHidden/>
              </w:rPr>
              <w:t>13</w:t>
            </w:r>
            <w:r w:rsidR="00A913F3">
              <w:rPr>
                <w:noProof/>
                <w:webHidden/>
              </w:rPr>
              <w:fldChar w:fldCharType="end"/>
            </w:r>
          </w:hyperlink>
        </w:p>
        <w:p w14:paraId="3515A6F8" w14:textId="14BE09D4" w:rsidR="00A913F3" w:rsidRDefault="00B66807">
          <w:pPr>
            <w:pStyle w:val="TOC2"/>
            <w:rPr>
              <w:rFonts w:asciiTheme="minorHAnsi" w:eastAsiaTheme="minorEastAsia" w:hAnsiTheme="minorHAnsi" w:cstheme="minorBidi"/>
              <w:noProof/>
              <w:szCs w:val="22"/>
              <w:lang w:eastAsia="en-GB"/>
            </w:rPr>
          </w:pPr>
          <w:hyperlink w:anchor="_Toc76549412" w:history="1">
            <w:r w:rsidR="00A913F3" w:rsidRPr="00B2745C">
              <w:rPr>
                <w:rStyle w:val="Hyperlink"/>
                <w:noProof/>
              </w:rPr>
              <w:t>2.9.2</w:t>
            </w:r>
            <w:r w:rsidR="00A913F3">
              <w:rPr>
                <w:rFonts w:asciiTheme="minorHAnsi" w:eastAsiaTheme="minorEastAsia" w:hAnsiTheme="minorHAnsi" w:cstheme="minorBidi"/>
                <w:noProof/>
                <w:szCs w:val="22"/>
                <w:lang w:eastAsia="en-GB"/>
              </w:rPr>
              <w:tab/>
            </w:r>
            <w:r w:rsidR="00A913F3" w:rsidRPr="00B2745C">
              <w:rPr>
                <w:rStyle w:val="Hyperlink"/>
                <w:noProof/>
              </w:rPr>
              <w:t>NHS Health &amp; Social Care Network (HSCN) Requirements</w:t>
            </w:r>
            <w:r w:rsidR="00A913F3">
              <w:rPr>
                <w:noProof/>
                <w:webHidden/>
              </w:rPr>
              <w:tab/>
            </w:r>
            <w:r w:rsidR="00A913F3">
              <w:rPr>
                <w:noProof/>
                <w:webHidden/>
              </w:rPr>
              <w:fldChar w:fldCharType="begin"/>
            </w:r>
            <w:r w:rsidR="00A913F3">
              <w:rPr>
                <w:noProof/>
                <w:webHidden/>
              </w:rPr>
              <w:instrText xml:space="preserve"> PAGEREF _Toc76549412 \h </w:instrText>
            </w:r>
            <w:r w:rsidR="00A913F3">
              <w:rPr>
                <w:noProof/>
                <w:webHidden/>
              </w:rPr>
            </w:r>
            <w:r w:rsidR="00A913F3">
              <w:rPr>
                <w:noProof/>
                <w:webHidden/>
              </w:rPr>
              <w:fldChar w:fldCharType="separate"/>
            </w:r>
            <w:r w:rsidR="00A913F3">
              <w:rPr>
                <w:noProof/>
                <w:webHidden/>
              </w:rPr>
              <w:t>13</w:t>
            </w:r>
            <w:r w:rsidR="00A913F3">
              <w:rPr>
                <w:noProof/>
                <w:webHidden/>
              </w:rPr>
              <w:fldChar w:fldCharType="end"/>
            </w:r>
          </w:hyperlink>
        </w:p>
        <w:p w14:paraId="1AB339E2" w14:textId="16F8481F" w:rsidR="00A913F3" w:rsidRDefault="00B66807">
          <w:pPr>
            <w:pStyle w:val="TOC2"/>
            <w:rPr>
              <w:rFonts w:asciiTheme="minorHAnsi" w:eastAsiaTheme="minorEastAsia" w:hAnsiTheme="minorHAnsi" w:cstheme="minorBidi"/>
              <w:noProof/>
              <w:szCs w:val="22"/>
              <w:lang w:eastAsia="en-GB"/>
            </w:rPr>
          </w:pPr>
          <w:hyperlink w:anchor="_Toc76549413" w:history="1">
            <w:r w:rsidR="00A913F3" w:rsidRPr="00B2745C">
              <w:rPr>
                <w:rStyle w:val="Hyperlink"/>
                <w:noProof/>
              </w:rPr>
              <w:t>2.9.3</w:t>
            </w:r>
            <w:r w:rsidR="00A913F3">
              <w:rPr>
                <w:rFonts w:asciiTheme="minorHAnsi" w:eastAsiaTheme="minorEastAsia" w:hAnsiTheme="minorHAnsi" w:cstheme="minorBidi"/>
                <w:noProof/>
                <w:szCs w:val="22"/>
                <w:lang w:eastAsia="en-GB"/>
              </w:rPr>
              <w:tab/>
            </w:r>
            <w:r w:rsidR="00A913F3" w:rsidRPr="00B2745C">
              <w:rPr>
                <w:rStyle w:val="Hyperlink"/>
                <w:noProof/>
              </w:rPr>
              <w:t>Remote Diagnostic Services</w:t>
            </w:r>
            <w:r w:rsidR="00A913F3">
              <w:rPr>
                <w:noProof/>
                <w:webHidden/>
              </w:rPr>
              <w:tab/>
            </w:r>
            <w:r w:rsidR="00A913F3">
              <w:rPr>
                <w:noProof/>
                <w:webHidden/>
              </w:rPr>
              <w:fldChar w:fldCharType="begin"/>
            </w:r>
            <w:r w:rsidR="00A913F3">
              <w:rPr>
                <w:noProof/>
                <w:webHidden/>
              </w:rPr>
              <w:instrText xml:space="preserve"> PAGEREF _Toc76549413 \h </w:instrText>
            </w:r>
            <w:r w:rsidR="00A913F3">
              <w:rPr>
                <w:noProof/>
                <w:webHidden/>
              </w:rPr>
            </w:r>
            <w:r w:rsidR="00A913F3">
              <w:rPr>
                <w:noProof/>
                <w:webHidden/>
              </w:rPr>
              <w:fldChar w:fldCharType="separate"/>
            </w:r>
            <w:r w:rsidR="00A913F3">
              <w:rPr>
                <w:noProof/>
                <w:webHidden/>
              </w:rPr>
              <w:t>13</w:t>
            </w:r>
            <w:r w:rsidR="00A913F3">
              <w:rPr>
                <w:noProof/>
                <w:webHidden/>
              </w:rPr>
              <w:fldChar w:fldCharType="end"/>
            </w:r>
          </w:hyperlink>
        </w:p>
        <w:p w14:paraId="68C05902" w14:textId="12F5753C" w:rsidR="00A913F3" w:rsidRDefault="00B66807">
          <w:pPr>
            <w:pStyle w:val="TOC2"/>
            <w:rPr>
              <w:rFonts w:asciiTheme="minorHAnsi" w:eastAsiaTheme="minorEastAsia" w:hAnsiTheme="minorHAnsi" w:cstheme="minorBidi"/>
              <w:noProof/>
              <w:szCs w:val="22"/>
              <w:lang w:eastAsia="en-GB"/>
            </w:rPr>
          </w:pPr>
          <w:hyperlink w:anchor="_Toc76549414" w:history="1">
            <w:r w:rsidR="00A913F3" w:rsidRPr="00B2745C">
              <w:rPr>
                <w:rStyle w:val="Hyperlink"/>
                <w:noProof/>
              </w:rPr>
              <w:t>2.10</w:t>
            </w:r>
            <w:r w:rsidR="00A913F3">
              <w:rPr>
                <w:rFonts w:asciiTheme="minorHAnsi" w:eastAsiaTheme="minorEastAsia" w:hAnsiTheme="minorHAnsi" w:cstheme="minorBidi"/>
                <w:noProof/>
                <w:szCs w:val="22"/>
                <w:lang w:eastAsia="en-GB"/>
              </w:rPr>
              <w:tab/>
            </w:r>
            <w:r w:rsidR="00A913F3" w:rsidRPr="00B2745C">
              <w:rPr>
                <w:rStyle w:val="Hyperlink"/>
                <w:noProof/>
              </w:rPr>
              <w:t>Data Quality</w:t>
            </w:r>
            <w:r w:rsidR="00A913F3">
              <w:rPr>
                <w:noProof/>
                <w:webHidden/>
              </w:rPr>
              <w:tab/>
            </w:r>
            <w:r w:rsidR="00A913F3">
              <w:rPr>
                <w:noProof/>
                <w:webHidden/>
              </w:rPr>
              <w:fldChar w:fldCharType="begin"/>
            </w:r>
            <w:r w:rsidR="00A913F3">
              <w:rPr>
                <w:noProof/>
                <w:webHidden/>
              </w:rPr>
              <w:instrText xml:space="preserve"> PAGEREF _Toc76549414 \h </w:instrText>
            </w:r>
            <w:r w:rsidR="00A913F3">
              <w:rPr>
                <w:noProof/>
                <w:webHidden/>
              </w:rPr>
            </w:r>
            <w:r w:rsidR="00A913F3">
              <w:rPr>
                <w:noProof/>
                <w:webHidden/>
              </w:rPr>
              <w:fldChar w:fldCharType="separate"/>
            </w:r>
            <w:r w:rsidR="00A913F3">
              <w:rPr>
                <w:noProof/>
                <w:webHidden/>
              </w:rPr>
              <w:t>14</w:t>
            </w:r>
            <w:r w:rsidR="00A913F3">
              <w:rPr>
                <w:noProof/>
                <w:webHidden/>
              </w:rPr>
              <w:fldChar w:fldCharType="end"/>
            </w:r>
          </w:hyperlink>
        </w:p>
        <w:p w14:paraId="36238DA0" w14:textId="1CC802B8" w:rsidR="00A913F3" w:rsidRDefault="00B66807">
          <w:pPr>
            <w:pStyle w:val="TOC2"/>
            <w:rPr>
              <w:rFonts w:asciiTheme="minorHAnsi" w:eastAsiaTheme="minorEastAsia" w:hAnsiTheme="minorHAnsi" w:cstheme="minorBidi"/>
              <w:noProof/>
              <w:szCs w:val="22"/>
              <w:lang w:eastAsia="en-GB"/>
            </w:rPr>
          </w:pPr>
          <w:hyperlink w:anchor="_Toc76549415" w:history="1">
            <w:r w:rsidR="00A913F3" w:rsidRPr="00B2745C">
              <w:rPr>
                <w:rStyle w:val="Hyperlink"/>
                <w:noProof/>
              </w:rPr>
              <w:t>2.10.1</w:t>
            </w:r>
            <w:r w:rsidR="00A913F3">
              <w:rPr>
                <w:rFonts w:asciiTheme="minorHAnsi" w:eastAsiaTheme="minorEastAsia" w:hAnsiTheme="minorHAnsi" w:cstheme="minorBidi"/>
                <w:noProof/>
                <w:szCs w:val="22"/>
                <w:lang w:eastAsia="en-GB"/>
              </w:rPr>
              <w:tab/>
            </w:r>
            <w:r w:rsidR="00A913F3" w:rsidRPr="00B2745C">
              <w:rPr>
                <w:rStyle w:val="Hyperlink"/>
                <w:noProof/>
              </w:rPr>
              <w:t>Data Validation</w:t>
            </w:r>
            <w:r w:rsidR="00A913F3">
              <w:rPr>
                <w:noProof/>
                <w:webHidden/>
              </w:rPr>
              <w:tab/>
            </w:r>
            <w:r w:rsidR="00A913F3">
              <w:rPr>
                <w:noProof/>
                <w:webHidden/>
              </w:rPr>
              <w:fldChar w:fldCharType="begin"/>
            </w:r>
            <w:r w:rsidR="00A913F3">
              <w:rPr>
                <w:noProof/>
                <w:webHidden/>
              </w:rPr>
              <w:instrText xml:space="preserve"> PAGEREF _Toc76549415 \h </w:instrText>
            </w:r>
            <w:r w:rsidR="00A913F3">
              <w:rPr>
                <w:noProof/>
                <w:webHidden/>
              </w:rPr>
            </w:r>
            <w:r w:rsidR="00A913F3">
              <w:rPr>
                <w:noProof/>
                <w:webHidden/>
              </w:rPr>
              <w:fldChar w:fldCharType="separate"/>
            </w:r>
            <w:r w:rsidR="00A913F3">
              <w:rPr>
                <w:noProof/>
                <w:webHidden/>
              </w:rPr>
              <w:t>14</w:t>
            </w:r>
            <w:r w:rsidR="00A913F3">
              <w:rPr>
                <w:noProof/>
                <w:webHidden/>
              </w:rPr>
              <w:fldChar w:fldCharType="end"/>
            </w:r>
          </w:hyperlink>
        </w:p>
        <w:p w14:paraId="0CFCFC2F" w14:textId="65AF2633" w:rsidR="00A913F3" w:rsidRDefault="00B66807">
          <w:pPr>
            <w:pStyle w:val="TOC2"/>
            <w:rPr>
              <w:rFonts w:asciiTheme="minorHAnsi" w:eastAsiaTheme="minorEastAsia" w:hAnsiTheme="minorHAnsi" w:cstheme="minorBidi"/>
              <w:noProof/>
              <w:szCs w:val="22"/>
              <w:lang w:eastAsia="en-GB"/>
            </w:rPr>
          </w:pPr>
          <w:hyperlink w:anchor="_Toc76549416" w:history="1">
            <w:r w:rsidR="00A913F3" w:rsidRPr="00B2745C">
              <w:rPr>
                <w:rStyle w:val="Hyperlink"/>
                <w:noProof/>
              </w:rPr>
              <w:t>2.10.2</w:t>
            </w:r>
            <w:r w:rsidR="00A913F3">
              <w:rPr>
                <w:rFonts w:asciiTheme="minorHAnsi" w:eastAsiaTheme="minorEastAsia" w:hAnsiTheme="minorHAnsi" w:cstheme="minorBidi"/>
                <w:noProof/>
                <w:szCs w:val="22"/>
                <w:lang w:eastAsia="en-GB"/>
              </w:rPr>
              <w:tab/>
            </w:r>
            <w:r w:rsidR="00A913F3" w:rsidRPr="00B2745C">
              <w:rPr>
                <w:rStyle w:val="Hyperlink"/>
                <w:noProof/>
              </w:rPr>
              <w:t>Internal Validation</w:t>
            </w:r>
            <w:r w:rsidR="00A913F3">
              <w:rPr>
                <w:noProof/>
                <w:webHidden/>
              </w:rPr>
              <w:tab/>
            </w:r>
            <w:r w:rsidR="00A913F3">
              <w:rPr>
                <w:noProof/>
                <w:webHidden/>
              </w:rPr>
              <w:fldChar w:fldCharType="begin"/>
            </w:r>
            <w:r w:rsidR="00A913F3">
              <w:rPr>
                <w:noProof/>
                <w:webHidden/>
              </w:rPr>
              <w:instrText xml:space="preserve"> PAGEREF _Toc76549416 \h </w:instrText>
            </w:r>
            <w:r w:rsidR="00A913F3">
              <w:rPr>
                <w:noProof/>
                <w:webHidden/>
              </w:rPr>
            </w:r>
            <w:r w:rsidR="00A913F3">
              <w:rPr>
                <w:noProof/>
                <w:webHidden/>
              </w:rPr>
              <w:fldChar w:fldCharType="separate"/>
            </w:r>
            <w:r w:rsidR="00A913F3">
              <w:rPr>
                <w:noProof/>
                <w:webHidden/>
              </w:rPr>
              <w:t>14</w:t>
            </w:r>
            <w:r w:rsidR="00A913F3">
              <w:rPr>
                <w:noProof/>
                <w:webHidden/>
              </w:rPr>
              <w:fldChar w:fldCharType="end"/>
            </w:r>
          </w:hyperlink>
        </w:p>
        <w:p w14:paraId="60634E5F" w14:textId="240261C9" w:rsidR="00A913F3" w:rsidRDefault="00B66807">
          <w:pPr>
            <w:pStyle w:val="TOC2"/>
            <w:rPr>
              <w:rFonts w:asciiTheme="minorHAnsi" w:eastAsiaTheme="minorEastAsia" w:hAnsiTheme="minorHAnsi" w:cstheme="minorBidi"/>
              <w:noProof/>
              <w:szCs w:val="22"/>
              <w:lang w:eastAsia="en-GB"/>
            </w:rPr>
          </w:pPr>
          <w:hyperlink w:anchor="_Toc76549417" w:history="1">
            <w:r w:rsidR="00A913F3" w:rsidRPr="00B2745C">
              <w:rPr>
                <w:rStyle w:val="Hyperlink"/>
                <w:noProof/>
              </w:rPr>
              <w:t>2.11</w:t>
            </w:r>
            <w:r w:rsidR="00A913F3">
              <w:rPr>
                <w:rFonts w:asciiTheme="minorHAnsi" w:eastAsiaTheme="minorEastAsia" w:hAnsiTheme="minorHAnsi" w:cstheme="minorBidi"/>
                <w:noProof/>
                <w:szCs w:val="22"/>
                <w:lang w:eastAsia="en-GB"/>
              </w:rPr>
              <w:tab/>
            </w:r>
            <w:r w:rsidR="00A913F3" w:rsidRPr="00B2745C">
              <w:rPr>
                <w:rStyle w:val="Hyperlink"/>
                <w:noProof/>
              </w:rPr>
              <w:t>Data Exchange</w:t>
            </w:r>
            <w:r w:rsidR="00A913F3">
              <w:rPr>
                <w:noProof/>
                <w:webHidden/>
              </w:rPr>
              <w:tab/>
            </w:r>
            <w:r w:rsidR="00A913F3">
              <w:rPr>
                <w:noProof/>
                <w:webHidden/>
              </w:rPr>
              <w:fldChar w:fldCharType="begin"/>
            </w:r>
            <w:r w:rsidR="00A913F3">
              <w:rPr>
                <w:noProof/>
                <w:webHidden/>
              </w:rPr>
              <w:instrText xml:space="preserve"> PAGEREF _Toc76549417 \h </w:instrText>
            </w:r>
            <w:r w:rsidR="00A913F3">
              <w:rPr>
                <w:noProof/>
                <w:webHidden/>
              </w:rPr>
            </w:r>
            <w:r w:rsidR="00A913F3">
              <w:rPr>
                <w:noProof/>
                <w:webHidden/>
              </w:rPr>
              <w:fldChar w:fldCharType="separate"/>
            </w:r>
            <w:r w:rsidR="00A913F3">
              <w:rPr>
                <w:noProof/>
                <w:webHidden/>
              </w:rPr>
              <w:t>14</w:t>
            </w:r>
            <w:r w:rsidR="00A913F3">
              <w:rPr>
                <w:noProof/>
                <w:webHidden/>
              </w:rPr>
              <w:fldChar w:fldCharType="end"/>
            </w:r>
          </w:hyperlink>
        </w:p>
        <w:p w14:paraId="5CC26E4C" w14:textId="093D7892" w:rsidR="00A913F3" w:rsidRDefault="00B66807">
          <w:pPr>
            <w:pStyle w:val="TOC2"/>
            <w:rPr>
              <w:rFonts w:asciiTheme="minorHAnsi" w:eastAsiaTheme="minorEastAsia" w:hAnsiTheme="minorHAnsi" w:cstheme="minorBidi"/>
              <w:noProof/>
              <w:szCs w:val="22"/>
              <w:lang w:eastAsia="en-GB"/>
            </w:rPr>
          </w:pPr>
          <w:hyperlink w:anchor="_Toc76549418" w:history="1">
            <w:r w:rsidR="00A913F3" w:rsidRPr="00B2745C">
              <w:rPr>
                <w:rStyle w:val="Hyperlink"/>
                <w:noProof/>
              </w:rPr>
              <w:t>2.11.1</w:t>
            </w:r>
            <w:r w:rsidR="00A913F3">
              <w:rPr>
                <w:rFonts w:asciiTheme="minorHAnsi" w:eastAsiaTheme="minorEastAsia" w:hAnsiTheme="minorHAnsi" w:cstheme="minorBidi"/>
                <w:noProof/>
                <w:szCs w:val="22"/>
                <w:lang w:eastAsia="en-GB"/>
              </w:rPr>
              <w:tab/>
            </w:r>
            <w:r w:rsidR="00A913F3" w:rsidRPr="00B2745C">
              <w:rPr>
                <w:rStyle w:val="Hyperlink"/>
                <w:noProof/>
              </w:rPr>
              <w:t>Safe Havens</w:t>
            </w:r>
            <w:r w:rsidR="00A913F3">
              <w:rPr>
                <w:noProof/>
                <w:webHidden/>
              </w:rPr>
              <w:tab/>
            </w:r>
            <w:r w:rsidR="00A913F3">
              <w:rPr>
                <w:noProof/>
                <w:webHidden/>
              </w:rPr>
              <w:fldChar w:fldCharType="begin"/>
            </w:r>
            <w:r w:rsidR="00A913F3">
              <w:rPr>
                <w:noProof/>
                <w:webHidden/>
              </w:rPr>
              <w:instrText xml:space="preserve"> PAGEREF _Toc76549418 \h </w:instrText>
            </w:r>
            <w:r w:rsidR="00A913F3">
              <w:rPr>
                <w:noProof/>
                <w:webHidden/>
              </w:rPr>
            </w:r>
            <w:r w:rsidR="00A913F3">
              <w:rPr>
                <w:noProof/>
                <w:webHidden/>
              </w:rPr>
              <w:fldChar w:fldCharType="separate"/>
            </w:r>
            <w:r w:rsidR="00A913F3">
              <w:rPr>
                <w:noProof/>
                <w:webHidden/>
              </w:rPr>
              <w:t>14</w:t>
            </w:r>
            <w:r w:rsidR="00A913F3">
              <w:rPr>
                <w:noProof/>
                <w:webHidden/>
              </w:rPr>
              <w:fldChar w:fldCharType="end"/>
            </w:r>
          </w:hyperlink>
        </w:p>
        <w:p w14:paraId="2A0E4702" w14:textId="76C99588" w:rsidR="00A913F3" w:rsidRDefault="00B66807">
          <w:pPr>
            <w:pStyle w:val="TOC2"/>
            <w:rPr>
              <w:rFonts w:asciiTheme="minorHAnsi" w:eastAsiaTheme="minorEastAsia" w:hAnsiTheme="minorHAnsi" w:cstheme="minorBidi"/>
              <w:noProof/>
              <w:szCs w:val="22"/>
              <w:lang w:eastAsia="en-GB"/>
            </w:rPr>
          </w:pPr>
          <w:hyperlink w:anchor="_Toc76549419" w:history="1">
            <w:r w:rsidR="00A913F3" w:rsidRPr="00B2745C">
              <w:rPr>
                <w:rStyle w:val="Hyperlink"/>
                <w:noProof/>
              </w:rPr>
              <w:t>2.11.2</w:t>
            </w:r>
            <w:r w:rsidR="00A913F3">
              <w:rPr>
                <w:rFonts w:asciiTheme="minorHAnsi" w:eastAsiaTheme="minorEastAsia" w:hAnsiTheme="minorHAnsi" w:cstheme="minorBidi"/>
                <w:noProof/>
                <w:szCs w:val="22"/>
                <w:lang w:eastAsia="en-GB"/>
              </w:rPr>
              <w:tab/>
            </w:r>
            <w:r w:rsidR="00A913F3" w:rsidRPr="00B2745C">
              <w:rPr>
                <w:rStyle w:val="Hyperlink"/>
                <w:noProof/>
              </w:rPr>
              <w:t>Protocols</w:t>
            </w:r>
            <w:r w:rsidR="00A913F3">
              <w:rPr>
                <w:noProof/>
                <w:webHidden/>
              </w:rPr>
              <w:tab/>
            </w:r>
            <w:r w:rsidR="00A913F3">
              <w:rPr>
                <w:noProof/>
                <w:webHidden/>
              </w:rPr>
              <w:fldChar w:fldCharType="begin"/>
            </w:r>
            <w:r w:rsidR="00A913F3">
              <w:rPr>
                <w:noProof/>
                <w:webHidden/>
              </w:rPr>
              <w:instrText xml:space="preserve"> PAGEREF _Toc76549419 \h </w:instrText>
            </w:r>
            <w:r w:rsidR="00A913F3">
              <w:rPr>
                <w:noProof/>
                <w:webHidden/>
              </w:rPr>
            </w:r>
            <w:r w:rsidR="00A913F3">
              <w:rPr>
                <w:noProof/>
                <w:webHidden/>
              </w:rPr>
              <w:fldChar w:fldCharType="separate"/>
            </w:r>
            <w:r w:rsidR="00A913F3">
              <w:rPr>
                <w:noProof/>
                <w:webHidden/>
              </w:rPr>
              <w:t>14</w:t>
            </w:r>
            <w:r w:rsidR="00A913F3">
              <w:rPr>
                <w:noProof/>
                <w:webHidden/>
              </w:rPr>
              <w:fldChar w:fldCharType="end"/>
            </w:r>
          </w:hyperlink>
        </w:p>
        <w:p w14:paraId="00C6D2B3" w14:textId="20498C11" w:rsidR="00A913F3" w:rsidRDefault="00B66807">
          <w:pPr>
            <w:pStyle w:val="TOC2"/>
            <w:rPr>
              <w:rFonts w:asciiTheme="minorHAnsi" w:eastAsiaTheme="minorEastAsia" w:hAnsiTheme="minorHAnsi" w:cstheme="minorBidi"/>
              <w:noProof/>
              <w:szCs w:val="22"/>
              <w:lang w:eastAsia="en-GB"/>
            </w:rPr>
          </w:pPr>
          <w:hyperlink w:anchor="_Toc76549420" w:history="1">
            <w:r w:rsidR="00A913F3" w:rsidRPr="00B2745C">
              <w:rPr>
                <w:rStyle w:val="Hyperlink"/>
                <w:noProof/>
              </w:rPr>
              <w:t>2.11.3</w:t>
            </w:r>
            <w:r w:rsidR="00A913F3">
              <w:rPr>
                <w:rFonts w:asciiTheme="minorHAnsi" w:eastAsiaTheme="minorEastAsia" w:hAnsiTheme="minorHAnsi" w:cstheme="minorBidi"/>
                <w:noProof/>
                <w:szCs w:val="22"/>
                <w:lang w:eastAsia="en-GB"/>
              </w:rPr>
              <w:tab/>
            </w:r>
            <w:r w:rsidR="00A913F3" w:rsidRPr="00B2745C">
              <w:rPr>
                <w:rStyle w:val="Hyperlink"/>
                <w:noProof/>
              </w:rPr>
              <w:t>Patient Demographic Data</w:t>
            </w:r>
            <w:r w:rsidR="00A913F3">
              <w:rPr>
                <w:noProof/>
                <w:webHidden/>
              </w:rPr>
              <w:tab/>
            </w:r>
            <w:r w:rsidR="00A913F3">
              <w:rPr>
                <w:noProof/>
                <w:webHidden/>
              </w:rPr>
              <w:fldChar w:fldCharType="begin"/>
            </w:r>
            <w:r w:rsidR="00A913F3">
              <w:rPr>
                <w:noProof/>
                <w:webHidden/>
              </w:rPr>
              <w:instrText xml:space="preserve"> PAGEREF _Toc76549420 \h </w:instrText>
            </w:r>
            <w:r w:rsidR="00A913F3">
              <w:rPr>
                <w:noProof/>
                <w:webHidden/>
              </w:rPr>
            </w:r>
            <w:r w:rsidR="00A913F3">
              <w:rPr>
                <w:noProof/>
                <w:webHidden/>
              </w:rPr>
              <w:fldChar w:fldCharType="separate"/>
            </w:r>
            <w:r w:rsidR="00A913F3">
              <w:rPr>
                <w:noProof/>
                <w:webHidden/>
              </w:rPr>
              <w:t>15</w:t>
            </w:r>
            <w:r w:rsidR="00A913F3">
              <w:rPr>
                <w:noProof/>
                <w:webHidden/>
              </w:rPr>
              <w:fldChar w:fldCharType="end"/>
            </w:r>
          </w:hyperlink>
        </w:p>
        <w:p w14:paraId="668DCEA1" w14:textId="0670BE0A" w:rsidR="00A913F3" w:rsidRDefault="00B66807">
          <w:pPr>
            <w:pStyle w:val="TOC2"/>
            <w:rPr>
              <w:rFonts w:asciiTheme="minorHAnsi" w:eastAsiaTheme="minorEastAsia" w:hAnsiTheme="minorHAnsi" w:cstheme="minorBidi"/>
              <w:noProof/>
              <w:szCs w:val="22"/>
              <w:lang w:eastAsia="en-GB"/>
            </w:rPr>
          </w:pPr>
          <w:hyperlink w:anchor="_Toc76549421" w:history="1">
            <w:r w:rsidR="00A913F3" w:rsidRPr="00B2745C">
              <w:rPr>
                <w:rStyle w:val="Hyperlink"/>
                <w:noProof/>
              </w:rPr>
              <w:t>2.12</w:t>
            </w:r>
            <w:r w:rsidR="00A913F3">
              <w:rPr>
                <w:rFonts w:asciiTheme="minorHAnsi" w:eastAsiaTheme="minorEastAsia" w:hAnsiTheme="minorHAnsi" w:cstheme="minorBidi"/>
                <w:noProof/>
                <w:szCs w:val="22"/>
                <w:lang w:eastAsia="en-GB"/>
              </w:rPr>
              <w:tab/>
            </w:r>
            <w:r w:rsidR="00A913F3" w:rsidRPr="00B2745C">
              <w:rPr>
                <w:rStyle w:val="Hyperlink"/>
                <w:noProof/>
              </w:rPr>
              <w:t>Information Security Incident Management</w:t>
            </w:r>
            <w:r w:rsidR="00A913F3">
              <w:rPr>
                <w:noProof/>
                <w:webHidden/>
              </w:rPr>
              <w:tab/>
            </w:r>
            <w:r w:rsidR="00A913F3">
              <w:rPr>
                <w:noProof/>
                <w:webHidden/>
              </w:rPr>
              <w:fldChar w:fldCharType="begin"/>
            </w:r>
            <w:r w:rsidR="00A913F3">
              <w:rPr>
                <w:noProof/>
                <w:webHidden/>
              </w:rPr>
              <w:instrText xml:space="preserve"> PAGEREF _Toc76549421 \h </w:instrText>
            </w:r>
            <w:r w:rsidR="00A913F3">
              <w:rPr>
                <w:noProof/>
                <w:webHidden/>
              </w:rPr>
            </w:r>
            <w:r w:rsidR="00A913F3">
              <w:rPr>
                <w:noProof/>
                <w:webHidden/>
              </w:rPr>
              <w:fldChar w:fldCharType="separate"/>
            </w:r>
            <w:r w:rsidR="00A913F3">
              <w:rPr>
                <w:noProof/>
                <w:webHidden/>
              </w:rPr>
              <w:t>15</w:t>
            </w:r>
            <w:r w:rsidR="00A913F3">
              <w:rPr>
                <w:noProof/>
                <w:webHidden/>
              </w:rPr>
              <w:fldChar w:fldCharType="end"/>
            </w:r>
          </w:hyperlink>
        </w:p>
        <w:p w14:paraId="693CD9C4" w14:textId="0CF61529" w:rsidR="00A913F3" w:rsidRDefault="00B66807">
          <w:pPr>
            <w:pStyle w:val="TOC2"/>
            <w:rPr>
              <w:rFonts w:asciiTheme="minorHAnsi" w:eastAsiaTheme="minorEastAsia" w:hAnsiTheme="minorHAnsi" w:cstheme="minorBidi"/>
              <w:noProof/>
              <w:szCs w:val="22"/>
              <w:lang w:eastAsia="en-GB"/>
            </w:rPr>
          </w:pPr>
          <w:hyperlink w:anchor="_Toc76549422" w:history="1">
            <w:r w:rsidR="00A913F3" w:rsidRPr="00B2745C">
              <w:rPr>
                <w:rStyle w:val="Hyperlink"/>
                <w:noProof/>
              </w:rPr>
              <w:t>2.12.1</w:t>
            </w:r>
            <w:r w:rsidR="00A913F3">
              <w:rPr>
                <w:rFonts w:asciiTheme="minorHAnsi" w:eastAsiaTheme="minorEastAsia" w:hAnsiTheme="minorHAnsi" w:cstheme="minorBidi"/>
                <w:noProof/>
                <w:szCs w:val="22"/>
                <w:lang w:eastAsia="en-GB"/>
              </w:rPr>
              <w:tab/>
            </w:r>
            <w:r w:rsidR="00A913F3" w:rsidRPr="00B2745C">
              <w:rPr>
                <w:rStyle w:val="Hyperlink"/>
                <w:noProof/>
              </w:rPr>
              <w:t>Information Security Incidents</w:t>
            </w:r>
            <w:r w:rsidR="00A913F3">
              <w:rPr>
                <w:noProof/>
                <w:webHidden/>
              </w:rPr>
              <w:tab/>
            </w:r>
            <w:r w:rsidR="00A913F3">
              <w:rPr>
                <w:noProof/>
                <w:webHidden/>
              </w:rPr>
              <w:fldChar w:fldCharType="begin"/>
            </w:r>
            <w:r w:rsidR="00A913F3">
              <w:rPr>
                <w:noProof/>
                <w:webHidden/>
              </w:rPr>
              <w:instrText xml:space="preserve"> PAGEREF _Toc76549422 \h </w:instrText>
            </w:r>
            <w:r w:rsidR="00A913F3">
              <w:rPr>
                <w:noProof/>
                <w:webHidden/>
              </w:rPr>
            </w:r>
            <w:r w:rsidR="00A913F3">
              <w:rPr>
                <w:noProof/>
                <w:webHidden/>
              </w:rPr>
              <w:fldChar w:fldCharType="separate"/>
            </w:r>
            <w:r w:rsidR="00A913F3">
              <w:rPr>
                <w:noProof/>
                <w:webHidden/>
              </w:rPr>
              <w:t>15</w:t>
            </w:r>
            <w:r w:rsidR="00A913F3">
              <w:rPr>
                <w:noProof/>
                <w:webHidden/>
              </w:rPr>
              <w:fldChar w:fldCharType="end"/>
            </w:r>
          </w:hyperlink>
        </w:p>
        <w:p w14:paraId="5E7B335B" w14:textId="2FB96D28" w:rsidR="00A913F3" w:rsidRDefault="00B66807">
          <w:pPr>
            <w:pStyle w:val="TOC2"/>
            <w:rPr>
              <w:rFonts w:asciiTheme="minorHAnsi" w:eastAsiaTheme="minorEastAsia" w:hAnsiTheme="minorHAnsi" w:cstheme="minorBidi"/>
              <w:noProof/>
              <w:szCs w:val="22"/>
              <w:lang w:eastAsia="en-GB"/>
            </w:rPr>
          </w:pPr>
          <w:hyperlink w:anchor="_Toc76549423" w:history="1">
            <w:r w:rsidR="00A913F3" w:rsidRPr="00B2745C">
              <w:rPr>
                <w:rStyle w:val="Hyperlink"/>
                <w:noProof/>
              </w:rPr>
              <w:t>2.12.2</w:t>
            </w:r>
            <w:r w:rsidR="00A913F3">
              <w:rPr>
                <w:rFonts w:asciiTheme="minorHAnsi" w:eastAsiaTheme="minorEastAsia" w:hAnsiTheme="minorHAnsi" w:cstheme="minorBidi"/>
                <w:noProof/>
                <w:szCs w:val="22"/>
                <w:lang w:eastAsia="en-GB"/>
              </w:rPr>
              <w:tab/>
            </w:r>
            <w:r w:rsidR="00A913F3" w:rsidRPr="00B2745C">
              <w:rPr>
                <w:rStyle w:val="Hyperlink"/>
                <w:noProof/>
              </w:rPr>
              <w:t>Logging Information Security Incidents</w:t>
            </w:r>
            <w:r w:rsidR="00A913F3">
              <w:rPr>
                <w:noProof/>
                <w:webHidden/>
              </w:rPr>
              <w:tab/>
            </w:r>
            <w:r w:rsidR="00A913F3">
              <w:rPr>
                <w:noProof/>
                <w:webHidden/>
              </w:rPr>
              <w:fldChar w:fldCharType="begin"/>
            </w:r>
            <w:r w:rsidR="00A913F3">
              <w:rPr>
                <w:noProof/>
                <w:webHidden/>
              </w:rPr>
              <w:instrText xml:space="preserve"> PAGEREF _Toc76549423 \h </w:instrText>
            </w:r>
            <w:r w:rsidR="00A913F3">
              <w:rPr>
                <w:noProof/>
                <w:webHidden/>
              </w:rPr>
            </w:r>
            <w:r w:rsidR="00A913F3">
              <w:rPr>
                <w:noProof/>
                <w:webHidden/>
              </w:rPr>
              <w:fldChar w:fldCharType="separate"/>
            </w:r>
            <w:r w:rsidR="00A913F3">
              <w:rPr>
                <w:noProof/>
                <w:webHidden/>
              </w:rPr>
              <w:t>15</w:t>
            </w:r>
            <w:r w:rsidR="00A913F3">
              <w:rPr>
                <w:noProof/>
                <w:webHidden/>
              </w:rPr>
              <w:fldChar w:fldCharType="end"/>
            </w:r>
          </w:hyperlink>
        </w:p>
        <w:p w14:paraId="376E0D44" w14:textId="5CD7567B" w:rsidR="00A913F3" w:rsidRDefault="00B66807">
          <w:pPr>
            <w:pStyle w:val="TOC2"/>
            <w:rPr>
              <w:rFonts w:asciiTheme="minorHAnsi" w:eastAsiaTheme="minorEastAsia" w:hAnsiTheme="minorHAnsi" w:cstheme="minorBidi"/>
              <w:noProof/>
              <w:szCs w:val="22"/>
              <w:lang w:eastAsia="en-GB"/>
            </w:rPr>
          </w:pPr>
          <w:hyperlink w:anchor="_Toc76549424" w:history="1">
            <w:r w:rsidR="00A913F3" w:rsidRPr="00B2745C">
              <w:rPr>
                <w:rStyle w:val="Hyperlink"/>
                <w:noProof/>
              </w:rPr>
              <w:t>2.13</w:t>
            </w:r>
            <w:r w:rsidR="00A913F3">
              <w:rPr>
                <w:rFonts w:asciiTheme="minorHAnsi" w:eastAsiaTheme="minorEastAsia" w:hAnsiTheme="minorHAnsi" w:cstheme="minorBidi"/>
                <w:noProof/>
                <w:szCs w:val="22"/>
                <w:lang w:eastAsia="en-GB"/>
              </w:rPr>
              <w:tab/>
            </w:r>
            <w:r w:rsidR="00A913F3" w:rsidRPr="00B2745C">
              <w:rPr>
                <w:rStyle w:val="Hyperlink"/>
                <w:noProof/>
              </w:rPr>
              <w:t>Disaster Recovery Planning</w:t>
            </w:r>
            <w:r w:rsidR="00A913F3">
              <w:rPr>
                <w:noProof/>
                <w:webHidden/>
              </w:rPr>
              <w:tab/>
            </w:r>
            <w:r w:rsidR="00A913F3">
              <w:rPr>
                <w:noProof/>
                <w:webHidden/>
              </w:rPr>
              <w:fldChar w:fldCharType="begin"/>
            </w:r>
            <w:r w:rsidR="00A913F3">
              <w:rPr>
                <w:noProof/>
                <w:webHidden/>
              </w:rPr>
              <w:instrText xml:space="preserve"> PAGEREF _Toc76549424 \h </w:instrText>
            </w:r>
            <w:r w:rsidR="00A913F3">
              <w:rPr>
                <w:noProof/>
                <w:webHidden/>
              </w:rPr>
            </w:r>
            <w:r w:rsidR="00A913F3">
              <w:rPr>
                <w:noProof/>
                <w:webHidden/>
              </w:rPr>
              <w:fldChar w:fldCharType="separate"/>
            </w:r>
            <w:r w:rsidR="00A913F3">
              <w:rPr>
                <w:noProof/>
                <w:webHidden/>
              </w:rPr>
              <w:t>15</w:t>
            </w:r>
            <w:r w:rsidR="00A913F3">
              <w:rPr>
                <w:noProof/>
                <w:webHidden/>
              </w:rPr>
              <w:fldChar w:fldCharType="end"/>
            </w:r>
          </w:hyperlink>
        </w:p>
        <w:p w14:paraId="13FFB010" w14:textId="5294A7E0" w:rsidR="00A913F3" w:rsidRDefault="00B66807">
          <w:pPr>
            <w:pStyle w:val="TOC2"/>
            <w:rPr>
              <w:rFonts w:asciiTheme="minorHAnsi" w:eastAsiaTheme="minorEastAsia" w:hAnsiTheme="minorHAnsi" w:cstheme="minorBidi"/>
              <w:noProof/>
              <w:szCs w:val="22"/>
              <w:lang w:eastAsia="en-GB"/>
            </w:rPr>
          </w:pPr>
          <w:hyperlink w:anchor="_Toc76549425" w:history="1">
            <w:r w:rsidR="00A913F3" w:rsidRPr="00B2745C">
              <w:rPr>
                <w:rStyle w:val="Hyperlink"/>
                <w:noProof/>
              </w:rPr>
              <w:t>2.13.1</w:t>
            </w:r>
            <w:r w:rsidR="00A913F3">
              <w:rPr>
                <w:rFonts w:asciiTheme="minorHAnsi" w:eastAsiaTheme="minorEastAsia" w:hAnsiTheme="minorHAnsi" w:cstheme="minorBidi"/>
                <w:noProof/>
                <w:szCs w:val="22"/>
                <w:lang w:eastAsia="en-GB"/>
              </w:rPr>
              <w:tab/>
            </w:r>
            <w:r w:rsidR="00A913F3" w:rsidRPr="00B2745C">
              <w:rPr>
                <w:rStyle w:val="Hyperlink"/>
                <w:noProof/>
              </w:rPr>
              <w:t>Need for Effective Plans</w:t>
            </w:r>
            <w:r w:rsidR="00A913F3">
              <w:rPr>
                <w:noProof/>
                <w:webHidden/>
              </w:rPr>
              <w:tab/>
            </w:r>
            <w:r w:rsidR="00A913F3">
              <w:rPr>
                <w:noProof/>
                <w:webHidden/>
              </w:rPr>
              <w:fldChar w:fldCharType="begin"/>
            </w:r>
            <w:r w:rsidR="00A913F3">
              <w:rPr>
                <w:noProof/>
                <w:webHidden/>
              </w:rPr>
              <w:instrText xml:space="preserve"> PAGEREF _Toc76549425 \h </w:instrText>
            </w:r>
            <w:r w:rsidR="00A913F3">
              <w:rPr>
                <w:noProof/>
                <w:webHidden/>
              </w:rPr>
            </w:r>
            <w:r w:rsidR="00A913F3">
              <w:rPr>
                <w:noProof/>
                <w:webHidden/>
              </w:rPr>
              <w:fldChar w:fldCharType="separate"/>
            </w:r>
            <w:r w:rsidR="00A913F3">
              <w:rPr>
                <w:noProof/>
                <w:webHidden/>
              </w:rPr>
              <w:t>15</w:t>
            </w:r>
            <w:r w:rsidR="00A913F3">
              <w:rPr>
                <w:noProof/>
                <w:webHidden/>
              </w:rPr>
              <w:fldChar w:fldCharType="end"/>
            </w:r>
          </w:hyperlink>
        </w:p>
        <w:p w14:paraId="53121ECB" w14:textId="45505606" w:rsidR="00A913F3" w:rsidRDefault="00B66807">
          <w:pPr>
            <w:pStyle w:val="TOC2"/>
            <w:rPr>
              <w:rFonts w:asciiTheme="minorHAnsi" w:eastAsiaTheme="minorEastAsia" w:hAnsiTheme="minorHAnsi" w:cstheme="minorBidi"/>
              <w:noProof/>
              <w:szCs w:val="22"/>
              <w:lang w:eastAsia="en-GB"/>
            </w:rPr>
          </w:pPr>
          <w:hyperlink w:anchor="_Toc76549426" w:history="1">
            <w:r w:rsidR="00A913F3" w:rsidRPr="00B2745C">
              <w:rPr>
                <w:rStyle w:val="Hyperlink"/>
                <w:noProof/>
              </w:rPr>
              <w:t>2.13.2</w:t>
            </w:r>
            <w:r w:rsidR="00A913F3">
              <w:rPr>
                <w:rFonts w:asciiTheme="minorHAnsi" w:eastAsiaTheme="minorEastAsia" w:hAnsiTheme="minorHAnsi" w:cstheme="minorBidi"/>
                <w:noProof/>
                <w:szCs w:val="22"/>
                <w:lang w:eastAsia="en-GB"/>
              </w:rPr>
              <w:tab/>
            </w:r>
            <w:r w:rsidR="00A913F3" w:rsidRPr="00B2745C">
              <w:rPr>
                <w:rStyle w:val="Hyperlink"/>
                <w:noProof/>
              </w:rPr>
              <w:t>Planning Process</w:t>
            </w:r>
            <w:r w:rsidR="00A913F3">
              <w:rPr>
                <w:noProof/>
                <w:webHidden/>
              </w:rPr>
              <w:tab/>
            </w:r>
            <w:r w:rsidR="00A913F3">
              <w:rPr>
                <w:noProof/>
                <w:webHidden/>
              </w:rPr>
              <w:fldChar w:fldCharType="begin"/>
            </w:r>
            <w:r w:rsidR="00A913F3">
              <w:rPr>
                <w:noProof/>
                <w:webHidden/>
              </w:rPr>
              <w:instrText xml:space="preserve"> PAGEREF _Toc76549426 \h </w:instrText>
            </w:r>
            <w:r w:rsidR="00A913F3">
              <w:rPr>
                <w:noProof/>
                <w:webHidden/>
              </w:rPr>
            </w:r>
            <w:r w:rsidR="00A913F3">
              <w:rPr>
                <w:noProof/>
                <w:webHidden/>
              </w:rPr>
              <w:fldChar w:fldCharType="separate"/>
            </w:r>
            <w:r w:rsidR="00A913F3">
              <w:rPr>
                <w:noProof/>
                <w:webHidden/>
              </w:rPr>
              <w:t>16</w:t>
            </w:r>
            <w:r w:rsidR="00A913F3">
              <w:rPr>
                <w:noProof/>
                <w:webHidden/>
              </w:rPr>
              <w:fldChar w:fldCharType="end"/>
            </w:r>
          </w:hyperlink>
        </w:p>
        <w:p w14:paraId="7934286F" w14:textId="61995A8A" w:rsidR="00A913F3" w:rsidRDefault="00B66807">
          <w:pPr>
            <w:pStyle w:val="TOC2"/>
            <w:rPr>
              <w:rFonts w:asciiTheme="minorHAnsi" w:eastAsiaTheme="minorEastAsia" w:hAnsiTheme="minorHAnsi" w:cstheme="minorBidi"/>
              <w:noProof/>
              <w:szCs w:val="22"/>
              <w:lang w:eastAsia="en-GB"/>
            </w:rPr>
          </w:pPr>
          <w:hyperlink w:anchor="_Toc76549427" w:history="1">
            <w:r w:rsidR="00A913F3" w:rsidRPr="00B2745C">
              <w:rPr>
                <w:rStyle w:val="Hyperlink"/>
                <w:noProof/>
              </w:rPr>
              <w:t>2.13.3</w:t>
            </w:r>
            <w:r w:rsidR="00A913F3">
              <w:rPr>
                <w:rFonts w:asciiTheme="minorHAnsi" w:eastAsiaTheme="minorEastAsia" w:hAnsiTheme="minorHAnsi" w:cstheme="minorBidi"/>
                <w:noProof/>
                <w:szCs w:val="22"/>
                <w:lang w:eastAsia="en-GB"/>
              </w:rPr>
              <w:tab/>
            </w:r>
            <w:r w:rsidR="00A913F3" w:rsidRPr="00B2745C">
              <w:rPr>
                <w:rStyle w:val="Hyperlink"/>
                <w:noProof/>
              </w:rPr>
              <w:t>Planning Framework</w:t>
            </w:r>
            <w:r w:rsidR="00A913F3">
              <w:rPr>
                <w:noProof/>
                <w:webHidden/>
              </w:rPr>
              <w:tab/>
            </w:r>
            <w:r w:rsidR="00A913F3">
              <w:rPr>
                <w:noProof/>
                <w:webHidden/>
              </w:rPr>
              <w:fldChar w:fldCharType="begin"/>
            </w:r>
            <w:r w:rsidR="00A913F3">
              <w:rPr>
                <w:noProof/>
                <w:webHidden/>
              </w:rPr>
              <w:instrText xml:space="preserve"> PAGEREF _Toc76549427 \h </w:instrText>
            </w:r>
            <w:r w:rsidR="00A913F3">
              <w:rPr>
                <w:noProof/>
                <w:webHidden/>
              </w:rPr>
            </w:r>
            <w:r w:rsidR="00A913F3">
              <w:rPr>
                <w:noProof/>
                <w:webHidden/>
              </w:rPr>
              <w:fldChar w:fldCharType="separate"/>
            </w:r>
            <w:r w:rsidR="00A913F3">
              <w:rPr>
                <w:noProof/>
                <w:webHidden/>
              </w:rPr>
              <w:t>16</w:t>
            </w:r>
            <w:r w:rsidR="00A913F3">
              <w:rPr>
                <w:noProof/>
                <w:webHidden/>
              </w:rPr>
              <w:fldChar w:fldCharType="end"/>
            </w:r>
          </w:hyperlink>
        </w:p>
        <w:p w14:paraId="61003098" w14:textId="48BC4822" w:rsidR="00A913F3" w:rsidRDefault="00B66807">
          <w:pPr>
            <w:pStyle w:val="TOC2"/>
            <w:rPr>
              <w:rFonts w:asciiTheme="minorHAnsi" w:eastAsiaTheme="minorEastAsia" w:hAnsiTheme="minorHAnsi" w:cstheme="minorBidi"/>
              <w:noProof/>
              <w:szCs w:val="22"/>
              <w:lang w:eastAsia="en-GB"/>
            </w:rPr>
          </w:pPr>
          <w:hyperlink w:anchor="_Toc76549428" w:history="1">
            <w:r w:rsidR="00A913F3" w:rsidRPr="00B2745C">
              <w:rPr>
                <w:rStyle w:val="Hyperlink"/>
                <w:noProof/>
              </w:rPr>
              <w:t>2.14</w:t>
            </w:r>
            <w:r w:rsidR="00A913F3">
              <w:rPr>
                <w:rFonts w:asciiTheme="minorHAnsi" w:eastAsiaTheme="minorEastAsia" w:hAnsiTheme="minorHAnsi" w:cstheme="minorBidi"/>
                <w:noProof/>
                <w:szCs w:val="22"/>
                <w:lang w:eastAsia="en-GB"/>
              </w:rPr>
              <w:tab/>
            </w:r>
            <w:r w:rsidR="00A913F3" w:rsidRPr="00B2745C">
              <w:rPr>
                <w:rStyle w:val="Hyperlink"/>
                <w:noProof/>
              </w:rPr>
              <w:t>Housekeeping</w:t>
            </w:r>
            <w:r w:rsidR="00A913F3">
              <w:rPr>
                <w:noProof/>
                <w:webHidden/>
              </w:rPr>
              <w:tab/>
            </w:r>
            <w:r w:rsidR="00A913F3">
              <w:rPr>
                <w:noProof/>
                <w:webHidden/>
              </w:rPr>
              <w:fldChar w:fldCharType="begin"/>
            </w:r>
            <w:r w:rsidR="00A913F3">
              <w:rPr>
                <w:noProof/>
                <w:webHidden/>
              </w:rPr>
              <w:instrText xml:space="preserve"> PAGEREF _Toc76549428 \h </w:instrText>
            </w:r>
            <w:r w:rsidR="00A913F3">
              <w:rPr>
                <w:noProof/>
                <w:webHidden/>
              </w:rPr>
            </w:r>
            <w:r w:rsidR="00A913F3">
              <w:rPr>
                <w:noProof/>
                <w:webHidden/>
              </w:rPr>
              <w:fldChar w:fldCharType="separate"/>
            </w:r>
            <w:r w:rsidR="00A913F3">
              <w:rPr>
                <w:noProof/>
                <w:webHidden/>
              </w:rPr>
              <w:t>16</w:t>
            </w:r>
            <w:r w:rsidR="00A913F3">
              <w:rPr>
                <w:noProof/>
                <w:webHidden/>
              </w:rPr>
              <w:fldChar w:fldCharType="end"/>
            </w:r>
          </w:hyperlink>
        </w:p>
        <w:p w14:paraId="5F55243D" w14:textId="1CA5F735" w:rsidR="00A913F3" w:rsidRDefault="00B66807">
          <w:pPr>
            <w:pStyle w:val="TOC2"/>
            <w:rPr>
              <w:rFonts w:asciiTheme="minorHAnsi" w:eastAsiaTheme="minorEastAsia" w:hAnsiTheme="minorHAnsi" w:cstheme="minorBidi"/>
              <w:noProof/>
              <w:szCs w:val="22"/>
              <w:lang w:eastAsia="en-GB"/>
            </w:rPr>
          </w:pPr>
          <w:hyperlink w:anchor="_Toc76549429" w:history="1">
            <w:r w:rsidR="00A913F3" w:rsidRPr="00B2745C">
              <w:rPr>
                <w:rStyle w:val="Hyperlink"/>
                <w:noProof/>
              </w:rPr>
              <w:t>2.14.1</w:t>
            </w:r>
            <w:r w:rsidR="00A913F3">
              <w:rPr>
                <w:rFonts w:asciiTheme="minorHAnsi" w:eastAsiaTheme="minorEastAsia" w:hAnsiTheme="minorHAnsi" w:cstheme="minorBidi"/>
                <w:noProof/>
                <w:szCs w:val="22"/>
                <w:lang w:eastAsia="en-GB"/>
              </w:rPr>
              <w:tab/>
            </w:r>
            <w:r w:rsidR="00A913F3" w:rsidRPr="00B2745C">
              <w:rPr>
                <w:rStyle w:val="Hyperlink"/>
                <w:noProof/>
              </w:rPr>
              <w:t>Data Back-Up</w:t>
            </w:r>
            <w:r w:rsidR="00A913F3">
              <w:rPr>
                <w:noProof/>
                <w:webHidden/>
              </w:rPr>
              <w:tab/>
            </w:r>
            <w:r w:rsidR="00A913F3">
              <w:rPr>
                <w:noProof/>
                <w:webHidden/>
              </w:rPr>
              <w:fldChar w:fldCharType="begin"/>
            </w:r>
            <w:r w:rsidR="00A913F3">
              <w:rPr>
                <w:noProof/>
                <w:webHidden/>
              </w:rPr>
              <w:instrText xml:space="preserve"> PAGEREF _Toc76549429 \h </w:instrText>
            </w:r>
            <w:r w:rsidR="00A913F3">
              <w:rPr>
                <w:noProof/>
                <w:webHidden/>
              </w:rPr>
            </w:r>
            <w:r w:rsidR="00A913F3">
              <w:rPr>
                <w:noProof/>
                <w:webHidden/>
              </w:rPr>
              <w:fldChar w:fldCharType="separate"/>
            </w:r>
            <w:r w:rsidR="00A913F3">
              <w:rPr>
                <w:noProof/>
                <w:webHidden/>
              </w:rPr>
              <w:t>16</w:t>
            </w:r>
            <w:r w:rsidR="00A913F3">
              <w:rPr>
                <w:noProof/>
                <w:webHidden/>
              </w:rPr>
              <w:fldChar w:fldCharType="end"/>
            </w:r>
          </w:hyperlink>
        </w:p>
        <w:p w14:paraId="605C1D03" w14:textId="0309941A" w:rsidR="00A913F3" w:rsidRDefault="00B66807">
          <w:pPr>
            <w:pStyle w:val="TOC2"/>
            <w:rPr>
              <w:rFonts w:asciiTheme="minorHAnsi" w:eastAsiaTheme="minorEastAsia" w:hAnsiTheme="minorHAnsi" w:cstheme="minorBidi"/>
              <w:noProof/>
              <w:szCs w:val="22"/>
              <w:lang w:eastAsia="en-GB"/>
            </w:rPr>
          </w:pPr>
          <w:hyperlink w:anchor="_Toc76549430" w:history="1">
            <w:r w:rsidR="00A913F3" w:rsidRPr="00B2745C">
              <w:rPr>
                <w:rStyle w:val="Hyperlink"/>
                <w:noProof/>
              </w:rPr>
              <w:t>2.14.2</w:t>
            </w:r>
            <w:r w:rsidR="00A913F3">
              <w:rPr>
                <w:rFonts w:asciiTheme="minorHAnsi" w:eastAsiaTheme="minorEastAsia" w:hAnsiTheme="minorHAnsi" w:cstheme="minorBidi"/>
                <w:noProof/>
                <w:szCs w:val="22"/>
                <w:lang w:eastAsia="en-GB"/>
              </w:rPr>
              <w:tab/>
            </w:r>
            <w:r w:rsidR="00A913F3" w:rsidRPr="00B2745C">
              <w:rPr>
                <w:rStyle w:val="Hyperlink"/>
                <w:noProof/>
              </w:rPr>
              <w:t>Controlled Stationary</w:t>
            </w:r>
            <w:r w:rsidR="00A913F3">
              <w:rPr>
                <w:noProof/>
                <w:webHidden/>
              </w:rPr>
              <w:tab/>
            </w:r>
            <w:r w:rsidR="00A913F3">
              <w:rPr>
                <w:noProof/>
                <w:webHidden/>
              </w:rPr>
              <w:fldChar w:fldCharType="begin"/>
            </w:r>
            <w:r w:rsidR="00A913F3">
              <w:rPr>
                <w:noProof/>
                <w:webHidden/>
              </w:rPr>
              <w:instrText xml:space="preserve"> PAGEREF _Toc76549430 \h </w:instrText>
            </w:r>
            <w:r w:rsidR="00A913F3">
              <w:rPr>
                <w:noProof/>
                <w:webHidden/>
              </w:rPr>
            </w:r>
            <w:r w:rsidR="00A913F3">
              <w:rPr>
                <w:noProof/>
                <w:webHidden/>
              </w:rPr>
              <w:fldChar w:fldCharType="separate"/>
            </w:r>
            <w:r w:rsidR="00A913F3">
              <w:rPr>
                <w:noProof/>
                <w:webHidden/>
              </w:rPr>
              <w:t>16</w:t>
            </w:r>
            <w:r w:rsidR="00A913F3">
              <w:rPr>
                <w:noProof/>
                <w:webHidden/>
              </w:rPr>
              <w:fldChar w:fldCharType="end"/>
            </w:r>
          </w:hyperlink>
        </w:p>
        <w:p w14:paraId="48D1E8A9" w14:textId="1DBFA966" w:rsidR="00A913F3" w:rsidRDefault="00B66807">
          <w:pPr>
            <w:pStyle w:val="TOC2"/>
            <w:rPr>
              <w:rFonts w:asciiTheme="minorHAnsi" w:eastAsiaTheme="minorEastAsia" w:hAnsiTheme="minorHAnsi" w:cstheme="minorBidi"/>
              <w:noProof/>
              <w:szCs w:val="22"/>
              <w:lang w:eastAsia="en-GB"/>
            </w:rPr>
          </w:pPr>
          <w:hyperlink w:anchor="_Toc76549431" w:history="1">
            <w:r w:rsidR="00A913F3" w:rsidRPr="00B2745C">
              <w:rPr>
                <w:rStyle w:val="Hyperlink"/>
                <w:noProof/>
              </w:rPr>
              <w:t>2.14.3</w:t>
            </w:r>
            <w:r w:rsidR="00A913F3">
              <w:rPr>
                <w:rFonts w:asciiTheme="minorHAnsi" w:eastAsiaTheme="minorEastAsia" w:hAnsiTheme="minorHAnsi" w:cstheme="minorBidi"/>
                <w:noProof/>
                <w:szCs w:val="22"/>
                <w:lang w:eastAsia="en-GB"/>
              </w:rPr>
              <w:tab/>
            </w:r>
            <w:r w:rsidR="00A913F3" w:rsidRPr="00B2745C">
              <w:rPr>
                <w:rStyle w:val="Hyperlink"/>
                <w:noProof/>
              </w:rPr>
              <w:t>Media Disposal</w:t>
            </w:r>
            <w:r w:rsidR="00A913F3">
              <w:rPr>
                <w:noProof/>
                <w:webHidden/>
              </w:rPr>
              <w:tab/>
            </w:r>
            <w:r w:rsidR="00A913F3">
              <w:rPr>
                <w:noProof/>
                <w:webHidden/>
              </w:rPr>
              <w:fldChar w:fldCharType="begin"/>
            </w:r>
            <w:r w:rsidR="00A913F3">
              <w:rPr>
                <w:noProof/>
                <w:webHidden/>
              </w:rPr>
              <w:instrText xml:space="preserve"> PAGEREF _Toc76549431 \h </w:instrText>
            </w:r>
            <w:r w:rsidR="00A913F3">
              <w:rPr>
                <w:noProof/>
                <w:webHidden/>
              </w:rPr>
            </w:r>
            <w:r w:rsidR="00A913F3">
              <w:rPr>
                <w:noProof/>
                <w:webHidden/>
              </w:rPr>
              <w:fldChar w:fldCharType="separate"/>
            </w:r>
            <w:r w:rsidR="00A913F3">
              <w:rPr>
                <w:noProof/>
                <w:webHidden/>
              </w:rPr>
              <w:t>17</w:t>
            </w:r>
            <w:r w:rsidR="00A913F3">
              <w:rPr>
                <w:noProof/>
                <w:webHidden/>
              </w:rPr>
              <w:fldChar w:fldCharType="end"/>
            </w:r>
          </w:hyperlink>
        </w:p>
        <w:p w14:paraId="37D77CCD" w14:textId="3C239AC4" w:rsidR="00A913F3" w:rsidRDefault="00B66807">
          <w:pPr>
            <w:pStyle w:val="TOC2"/>
            <w:rPr>
              <w:rFonts w:asciiTheme="minorHAnsi" w:eastAsiaTheme="minorEastAsia" w:hAnsiTheme="minorHAnsi" w:cstheme="minorBidi"/>
              <w:noProof/>
              <w:szCs w:val="22"/>
              <w:lang w:eastAsia="en-GB"/>
            </w:rPr>
          </w:pPr>
          <w:hyperlink w:anchor="_Toc76549432" w:history="1">
            <w:r w:rsidR="00A913F3" w:rsidRPr="00B2745C">
              <w:rPr>
                <w:rStyle w:val="Hyperlink"/>
                <w:noProof/>
              </w:rPr>
              <w:t>2.15</w:t>
            </w:r>
            <w:r w:rsidR="00A913F3">
              <w:rPr>
                <w:rFonts w:asciiTheme="minorHAnsi" w:eastAsiaTheme="minorEastAsia" w:hAnsiTheme="minorHAnsi" w:cstheme="minorBidi"/>
                <w:noProof/>
                <w:szCs w:val="22"/>
                <w:lang w:eastAsia="en-GB"/>
              </w:rPr>
              <w:tab/>
            </w:r>
            <w:r w:rsidR="00A913F3" w:rsidRPr="00B2745C">
              <w:rPr>
                <w:rStyle w:val="Hyperlink"/>
                <w:noProof/>
              </w:rPr>
              <w:t>Compliance with Legislation</w:t>
            </w:r>
            <w:r w:rsidR="00A913F3">
              <w:rPr>
                <w:noProof/>
                <w:webHidden/>
              </w:rPr>
              <w:tab/>
            </w:r>
            <w:r w:rsidR="00A913F3">
              <w:rPr>
                <w:noProof/>
                <w:webHidden/>
              </w:rPr>
              <w:fldChar w:fldCharType="begin"/>
            </w:r>
            <w:r w:rsidR="00A913F3">
              <w:rPr>
                <w:noProof/>
                <w:webHidden/>
              </w:rPr>
              <w:instrText xml:space="preserve"> PAGEREF _Toc76549432 \h </w:instrText>
            </w:r>
            <w:r w:rsidR="00A913F3">
              <w:rPr>
                <w:noProof/>
                <w:webHidden/>
              </w:rPr>
            </w:r>
            <w:r w:rsidR="00A913F3">
              <w:rPr>
                <w:noProof/>
                <w:webHidden/>
              </w:rPr>
              <w:fldChar w:fldCharType="separate"/>
            </w:r>
            <w:r w:rsidR="00A913F3">
              <w:rPr>
                <w:noProof/>
                <w:webHidden/>
              </w:rPr>
              <w:t>17</w:t>
            </w:r>
            <w:r w:rsidR="00A913F3">
              <w:rPr>
                <w:noProof/>
                <w:webHidden/>
              </w:rPr>
              <w:fldChar w:fldCharType="end"/>
            </w:r>
          </w:hyperlink>
        </w:p>
        <w:p w14:paraId="60DBA368" w14:textId="16C735F1" w:rsidR="00A913F3" w:rsidRDefault="00B66807">
          <w:pPr>
            <w:pStyle w:val="TOC2"/>
            <w:rPr>
              <w:rFonts w:asciiTheme="minorHAnsi" w:eastAsiaTheme="minorEastAsia" w:hAnsiTheme="minorHAnsi" w:cstheme="minorBidi"/>
              <w:noProof/>
              <w:szCs w:val="22"/>
              <w:lang w:eastAsia="en-GB"/>
            </w:rPr>
          </w:pPr>
          <w:hyperlink w:anchor="_Toc76549433" w:history="1">
            <w:r w:rsidR="00A913F3" w:rsidRPr="00B2745C">
              <w:rPr>
                <w:rStyle w:val="Hyperlink"/>
                <w:noProof/>
              </w:rPr>
              <w:t>2.15.1</w:t>
            </w:r>
            <w:r w:rsidR="00A913F3">
              <w:rPr>
                <w:rFonts w:asciiTheme="minorHAnsi" w:eastAsiaTheme="minorEastAsia" w:hAnsiTheme="minorHAnsi" w:cstheme="minorBidi"/>
                <w:noProof/>
                <w:szCs w:val="22"/>
                <w:lang w:eastAsia="en-GB"/>
              </w:rPr>
              <w:tab/>
            </w:r>
            <w:r w:rsidR="00A913F3" w:rsidRPr="00B2745C">
              <w:rPr>
                <w:rStyle w:val="Hyperlink"/>
                <w:noProof/>
              </w:rPr>
              <w:t>Data Protection Act 2018 and the UK General Data Protection Regulation (GDPR)</w:t>
            </w:r>
            <w:r w:rsidR="00A913F3">
              <w:rPr>
                <w:noProof/>
                <w:webHidden/>
              </w:rPr>
              <w:tab/>
            </w:r>
            <w:r w:rsidR="00A913F3">
              <w:rPr>
                <w:noProof/>
                <w:webHidden/>
              </w:rPr>
              <w:fldChar w:fldCharType="begin"/>
            </w:r>
            <w:r w:rsidR="00A913F3">
              <w:rPr>
                <w:noProof/>
                <w:webHidden/>
              </w:rPr>
              <w:instrText xml:space="preserve"> PAGEREF _Toc76549433 \h </w:instrText>
            </w:r>
            <w:r w:rsidR="00A913F3">
              <w:rPr>
                <w:noProof/>
                <w:webHidden/>
              </w:rPr>
            </w:r>
            <w:r w:rsidR="00A913F3">
              <w:rPr>
                <w:noProof/>
                <w:webHidden/>
              </w:rPr>
              <w:fldChar w:fldCharType="separate"/>
            </w:r>
            <w:r w:rsidR="00A913F3">
              <w:rPr>
                <w:noProof/>
                <w:webHidden/>
              </w:rPr>
              <w:t>17</w:t>
            </w:r>
            <w:r w:rsidR="00A913F3">
              <w:rPr>
                <w:noProof/>
                <w:webHidden/>
              </w:rPr>
              <w:fldChar w:fldCharType="end"/>
            </w:r>
          </w:hyperlink>
        </w:p>
        <w:p w14:paraId="6518ABF0" w14:textId="7F58A43F" w:rsidR="00A913F3" w:rsidRDefault="00B66807">
          <w:pPr>
            <w:pStyle w:val="TOC2"/>
            <w:rPr>
              <w:rFonts w:asciiTheme="minorHAnsi" w:eastAsiaTheme="minorEastAsia" w:hAnsiTheme="minorHAnsi" w:cstheme="minorBidi"/>
              <w:noProof/>
              <w:szCs w:val="22"/>
              <w:lang w:eastAsia="en-GB"/>
            </w:rPr>
          </w:pPr>
          <w:hyperlink w:anchor="_Toc76549434" w:history="1">
            <w:r w:rsidR="00A913F3" w:rsidRPr="00B2745C">
              <w:rPr>
                <w:rStyle w:val="Hyperlink"/>
                <w:noProof/>
              </w:rPr>
              <w:t>2.15.2</w:t>
            </w:r>
            <w:r w:rsidR="00A913F3">
              <w:rPr>
                <w:rFonts w:asciiTheme="minorHAnsi" w:eastAsiaTheme="minorEastAsia" w:hAnsiTheme="minorHAnsi" w:cstheme="minorBidi"/>
                <w:noProof/>
                <w:szCs w:val="22"/>
                <w:lang w:eastAsia="en-GB"/>
              </w:rPr>
              <w:tab/>
            </w:r>
            <w:r w:rsidR="00A913F3" w:rsidRPr="00B2745C">
              <w:rPr>
                <w:rStyle w:val="Hyperlink"/>
                <w:noProof/>
              </w:rPr>
              <w:t>Copyright, Designs and Patents Act 1988</w:t>
            </w:r>
            <w:r w:rsidR="00A913F3">
              <w:rPr>
                <w:noProof/>
                <w:webHidden/>
              </w:rPr>
              <w:tab/>
            </w:r>
            <w:r w:rsidR="00A913F3">
              <w:rPr>
                <w:noProof/>
                <w:webHidden/>
              </w:rPr>
              <w:fldChar w:fldCharType="begin"/>
            </w:r>
            <w:r w:rsidR="00A913F3">
              <w:rPr>
                <w:noProof/>
                <w:webHidden/>
              </w:rPr>
              <w:instrText xml:space="preserve"> PAGEREF _Toc76549434 \h </w:instrText>
            </w:r>
            <w:r w:rsidR="00A913F3">
              <w:rPr>
                <w:noProof/>
                <w:webHidden/>
              </w:rPr>
            </w:r>
            <w:r w:rsidR="00A913F3">
              <w:rPr>
                <w:noProof/>
                <w:webHidden/>
              </w:rPr>
              <w:fldChar w:fldCharType="separate"/>
            </w:r>
            <w:r w:rsidR="00A913F3">
              <w:rPr>
                <w:noProof/>
                <w:webHidden/>
              </w:rPr>
              <w:t>17</w:t>
            </w:r>
            <w:r w:rsidR="00A913F3">
              <w:rPr>
                <w:noProof/>
                <w:webHidden/>
              </w:rPr>
              <w:fldChar w:fldCharType="end"/>
            </w:r>
          </w:hyperlink>
        </w:p>
        <w:p w14:paraId="7E890A3F" w14:textId="51F487FF" w:rsidR="00A913F3" w:rsidRDefault="00B66807">
          <w:pPr>
            <w:pStyle w:val="TOC2"/>
            <w:rPr>
              <w:rFonts w:asciiTheme="minorHAnsi" w:eastAsiaTheme="minorEastAsia" w:hAnsiTheme="minorHAnsi" w:cstheme="minorBidi"/>
              <w:noProof/>
              <w:szCs w:val="22"/>
              <w:lang w:eastAsia="en-GB"/>
            </w:rPr>
          </w:pPr>
          <w:hyperlink w:anchor="_Toc76549435" w:history="1">
            <w:r w:rsidR="00A913F3" w:rsidRPr="00B2745C">
              <w:rPr>
                <w:rStyle w:val="Hyperlink"/>
                <w:noProof/>
              </w:rPr>
              <w:t>2.15.3</w:t>
            </w:r>
            <w:r w:rsidR="00A913F3">
              <w:rPr>
                <w:rFonts w:asciiTheme="minorHAnsi" w:eastAsiaTheme="minorEastAsia" w:hAnsiTheme="minorHAnsi" w:cstheme="minorBidi"/>
                <w:noProof/>
                <w:szCs w:val="22"/>
                <w:lang w:eastAsia="en-GB"/>
              </w:rPr>
              <w:tab/>
            </w:r>
            <w:r w:rsidR="00A913F3" w:rsidRPr="00B2745C">
              <w:rPr>
                <w:rStyle w:val="Hyperlink"/>
                <w:noProof/>
              </w:rPr>
              <w:t>Computer Misuse Act 1990</w:t>
            </w:r>
            <w:r w:rsidR="00A913F3">
              <w:rPr>
                <w:noProof/>
                <w:webHidden/>
              </w:rPr>
              <w:tab/>
            </w:r>
            <w:r w:rsidR="00A913F3">
              <w:rPr>
                <w:noProof/>
                <w:webHidden/>
              </w:rPr>
              <w:fldChar w:fldCharType="begin"/>
            </w:r>
            <w:r w:rsidR="00A913F3">
              <w:rPr>
                <w:noProof/>
                <w:webHidden/>
              </w:rPr>
              <w:instrText xml:space="preserve"> PAGEREF _Toc76549435 \h </w:instrText>
            </w:r>
            <w:r w:rsidR="00A913F3">
              <w:rPr>
                <w:noProof/>
                <w:webHidden/>
              </w:rPr>
            </w:r>
            <w:r w:rsidR="00A913F3">
              <w:rPr>
                <w:noProof/>
                <w:webHidden/>
              </w:rPr>
              <w:fldChar w:fldCharType="separate"/>
            </w:r>
            <w:r w:rsidR="00A913F3">
              <w:rPr>
                <w:noProof/>
                <w:webHidden/>
              </w:rPr>
              <w:t>17</w:t>
            </w:r>
            <w:r w:rsidR="00A913F3">
              <w:rPr>
                <w:noProof/>
                <w:webHidden/>
              </w:rPr>
              <w:fldChar w:fldCharType="end"/>
            </w:r>
          </w:hyperlink>
        </w:p>
        <w:p w14:paraId="6A5B20F3" w14:textId="5A8C7A0F" w:rsidR="00A913F3" w:rsidRDefault="00B66807">
          <w:pPr>
            <w:pStyle w:val="TOC2"/>
            <w:rPr>
              <w:rFonts w:asciiTheme="minorHAnsi" w:eastAsiaTheme="minorEastAsia" w:hAnsiTheme="minorHAnsi" w:cstheme="minorBidi"/>
              <w:noProof/>
              <w:szCs w:val="22"/>
              <w:lang w:eastAsia="en-GB"/>
            </w:rPr>
          </w:pPr>
          <w:hyperlink w:anchor="_Toc76549436" w:history="1">
            <w:r w:rsidR="00A913F3" w:rsidRPr="00B2745C">
              <w:rPr>
                <w:rStyle w:val="Hyperlink"/>
                <w:noProof/>
              </w:rPr>
              <w:t>2.15.4</w:t>
            </w:r>
            <w:r w:rsidR="00A913F3">
              <w:rPr>
                <w:rFonts w:asciiTheme="minorHAnsi" w:eastAsiaTheme="minorEastAsia" w:hAnsiTheme="minorHAnsi" w:cstheme="minorBidi"/>
                <w:noProof/>
                <w:szCs w:val="22"/>
                <w:lang w:eastAsia="en-GB"/>
              </w:rPr>
              <w:tab/>
            </w:r>
            <w:r w:rsidR="00A913F3" w:rsidRPr="00B2745C">
              <w:rPr>
                <w:rStyle w:val="Hyperlink"/>
                <w:noProof/>
              </w:rPr>
              <w:t>Freedom of Information Act 2000</w:t>
            </w:r>
            <w:r w:rsidR="00A913F3">
              <w:rPr>
                <w:noProof/>
                <w:webHidden/>
              </w:rPr>
              <w:tab/>
            </w:r>
            <w:r w:rsidR="00A913F3">
              <w:rPr>
                <w:noProof/>
                <w:webHidden/>
              </w:rPr>
              <w:fldChar w:fldCharType="begin"/>
            </w:r>
            <w:r w:rsidR="00A913F3">
              <w:rPr>
                <w:noProof/>
                <w:webHidden/>
              </w:rPr>
              <w:instrText xml:space="preserve"> PAGEREF _Toc76549436 \h </w:instrText>
            </w:r>
            <w:r w:rsidR="00A913F3">
              <w:rPr>
                <w:noProof/>
                <w:webHidden/>
              </w:rPr>
            </w:r>
            <w:r w:rsidR="00A913F3">
              <w:rPr>
                <w:noProof/>
                <w:webHidden/>
              </w:rPr>
              <w:fldChar w:fldCharType="separate"/>
            </w:r>
            <w:r w:rsidR="00A913F3">
              <w:rPr>
                <w:noProof/>
                <w:webHidden/>
              </w:rPr>
              <w:t>17</w:t>
            </w:r>
            <w:r w:rsidR="00A913F3">
              <w:rPr>
                <w:noProof/>
                <w:webHidden/>
              </w:rPr>
              <w:fldChar w:fldCharType="end"/>
            </w:r>
          </w:hyperlink>
        </w:p>
        <w:p w14:paraId="450BF31A" w14:textId="7E5C3943" w:rsidR="00A913F3" w:rsidRDefault="00B66807">
          <w:pPr>
            <w:pStyle w:val="TOC1"/>
            <w:rPr>
              <w:rFonts w:asciiTheme="minorHAnsi" w:eastAsiaTheme="minorEastAsia" w:hAnsiTheme="minorHAnsi" w:cstheme="minorBidi"/>
              <w:noProof/>
              <w:szCs w:val="22"/>
              <w:lang w:eastAsia="en-GB"/>
            </w:rPr>
          </w:pPr>
          <w:hyperlink w:anchor="_Toc76549437" w:history="1">
            <w:r w:rsidR="00A913F3" w:rsidRPr="00B2745C">
              <w:rPr>
                <w:rStyle w:val="Hyperlink"/>
                <w:rFonts w:cs="Arial"/>
                <w:noProof/>
              </w:rPr>
              <w:t>3</w:t>
            </w:r>
            <w:r w:rsidR="00A913F3">
              <w:rPr>
                <w:rFonts w:asciiTheme="minorHAnsi" w:eastAsiaTheme="minorEastAsia" w:hAnsiTheme="minorHAnsi" w:cstheme="minorBidi"/>
                <w:noProof/>
                <w:szCs w:val="22"/>
                <w:lang w:eastAsia="en-GB"/>
              </w:rPr>
              <w:tab/>
            </w:r>
            <w:r w:rsidR="00A913F3" w:rsidRPr="00B2745C">
              <w:rPr>
                <w:rStyle w:val="Hyperlink"/>
                <w:rFonts w:cs="Arial"/>
                <w:noProof/>
              </w:rPr>
              <w:t>Monitoring Compliance and Effectiveness of Implementation</w:t>
            </w:r>
            <w:r w:rsidR="00A913F3">
              <w:rPr>
                <w:noProof/>
                <w:webHidden/>
              </w:rPr>
              <w:tab/>
            </w:r>
            <w:r w:rsidR="00A913F3">
              <w:rPr>
                <w:noProof/>
                <w:webHidden/>
              </w:rPr>
              <w:fldChar w:fldCharType="begin"/>
            </w:r>
            <w:r w:rsidR="00A913F3">
              <w:rPr>
                <w:noProof/>
                <w:webHidden/>
              </w:rPr>
              <w:instrText xml:space="preserve"> PAGEREF _Toc76549437 \h </w:instrText>
            </w:r>
            <w:r w:rsidR="00A913F3">
              <w:rPr>
                <w:noProof/>
                <w:webHidden/>
              </w:rPr>
            </w:r>
            <w:r w:rsidR="00A913F3">
              <w:rPr>
                <w:noProof/>
                <w:webHidden/>
              </w:rPr>
              <w:fldChar w:fldCharType="separate"/>
            </w:r>
            <w:r w:rsidR="00A913F3">
              <w:rPr>
                <w:noProof/>
                <w:webHidden/>
              </w:rPr>
              <w:t>18</w:t>
            </w:r>
            <w:r w:rsidR="00A913F3">
              <w:rPr>
                <w:noProof/>
                <w:webHidden/>
              </w:rPr>
              <w:fldChar w:fldCharType="end"/>
            </w:r>
          </w:hyperlink>
        </w:p>
        <w:p w14:paraId="767A0AB4" w14:textId="3211FDA5" w:rsidR="00A913F3" w:rsidRDefault="00B66807">
          <w:pPr>
            <w:pStyle w:val="TOC1"/>
            <w:rPr>
              <w:rFonts w:asciiTheme="minorHAnsi" w:eastAsiaTheme="minorEastAsia" w:hAnsiTheme="minorHAnsi" w:cstheme="minorBidi"/>
              <w:noProof/>
              <w:szCs w:val="22"/>
              <w:lang w:eastAsia="en-GB"/>
            </w:rPr>
          </w:pPr>
          <w:hyperlink w:anchor="_Toc76549438" w:history="1">
            <w:r w:rsidR="00A913F3" w:rsidRPr="00B2745C">
              <w:rPr>
                <w:rStyle w:val="Hyperlink"/>
                <w:rFonts w:cs="Arial"/>
                <w:noProof/>
              </w:rPr>
              <w:t>4</w:t>
            </w:r>
            <w:r w:rsidR="00A913F3">
              <w:rPr>
                <w:rFonts w:asciiTheme="minorHAnsi" w:eastAsiaTheme="minorEastAsia" w:hAnsiTheme="minorHAnsi" w:cstheme="minorBidi"/>
                <w:noProof/>
                <w:szCs w:val="22"/>
                <w:lang w:eastAsia="en-GB"/>
              </w:rPr>
              <w:tab/>
            </w:r>
            <w:r w:rsidR="00A913F3" w:rsidRPr="00B2745C">
              <w:rPr>
                <w:rStyle w:val="Hyperlink"/>
                <w:rFonts w:cs="Arial"/>
                <w:noProof/>
              </w:rPr>
              <w:t>Duties and Responsibilities of Individuals and Groups</w:t>
            </w:r>
            <w:r w:rsidR="00A913F3">
              <w:rPr>
                <w:noProof/>
                <w:webHidden/>
              </w:rPr>
              <w:tab/>
            </w:r>
            <w:r w:rsidR="00A913F3">
              <w:rPr>
                <w:noProof/>
                <w:webHidden/>
              </w:rPr>
              <w:fldChar w:fldCharType="begin"/>
            </w:r>
            <w:r w:rsidR="00A913F3">
              <w:rPr>
                <w:noProof/>
                <w:webHidden/>
              </w:rPr>
              <w:instrText xml:space="preserve"> PAGEREF _Toc76549438 \h </w:instrText>
            </w:r>
            <w:r w:rsidR="00A913F3">
              <w:rPr>
                <w:noProof/>
                <w:webHidden/>
              </w:rPr>
            </w:r>
            <w:r w:rsidR="00A913F3">
              <w:rPr>
                <w:noProof/>
                <w:webHidden/>
              </w:rPr>
              <w:fldChar w:fldCharType="separate"/>
            </w:r>
            <w:r w:rsidR="00A913F3">
              <w:rPr>
                <w:noProof/>
                <w:webHidden/>
              </w:rPr>
              <w:t>19</w:t>
            </w:r>
            <w:r w:rsidR="00A913F3">
              <w:rPr>
                <w:noProof/>
                <w:webHidden/>
              </w:rPr>
              <w:fldChar w:fldCharType="end"/>
            </w:r>
          </w:hyperlink>
        </w:p>
        <w:p w14:paraId="42F98890" w14:textId="5E743C32" w:rsidR="00A913F3" w:rsidRDefault="00B66807">
          <w:pPr>
            <w:pStyle w:val="TOC2"/>
            <w:rPr>
              <w:rFonts w:asciiTheme="minorHAnsi" w:eastAsiaTheme="minorEastAsia" w:hAnsiTheme="minorHAnsi" w:cstheme="minorBidi"/>
              <w:noProof/>
              <w:szCs w:val="22"/>
              <w:lang w:eastAsia="en-GB"/>
            </w:rPr>
          </w:pPr>
          <w:hyperlink w:anchor="_Toc76549439" w:history="1">
            <w:r w:rsidR="00A913F3" w:rsidRPr="00B2745C">
              <w:rPr>
                <w:rStyle w:val="Hyperlink"/>
                <w:noProof/>
              </w:rPr>
              <w:t>4.1</w:t>
            </w:r>
            <w:r w:rsidR="00A913F3">
              <w:rPr>
                <w:rFonts w:asciiTheme="minorHAnsi" w:eastAsiaTheme="minorEastAsia" w:hAnsiTheme="minorHAnsi" w:cstheme="minorBidi"/>
                <w:noProof/>
                <w:szCs w:val="22"/>
                <w:lang w:eastAsia="en-GB"/>
              </w:rPr>
              <w:tab/>
            </w:r>
            <w:r w:rsidR="00A913F3" w:rsidRPr="00B2745C">
              <w:rPr>
                <w:rStyle w:val="Hyperlink"/>
                <w:noProof/>
              </w:rPr>
              <w:t>Chief Executive</w:t>
            </w:r>
            <w:r w:rsidR="00A913F3">
              <w:rPr>
                <w:noProof/>
                <w:webHidden/>
              </w:rPr>
              <w:tab/>
            </w:r>
            <w:r w:rsidR="00A913F3">
              <w:rPr>
                <w:noProof/>
                <w:webHidden/>
              </w:rPr>
              <w:fldChar w:fldCharType="begin"/>
            </w:r>
            <w:r w:rsidR="00A913F3">
              <w:rPr>
                <w:noProof/>
                <w:webHidden/>
              </w:rPr>
              <w:instrText xml:space="preserve"> PAGEREF _Toc76549439 \h </w:instrText>
            </w:r>
            <w:r w:rsidR="00A913F3">
              <w:rPr>
                <w:noProof/>
                <w:webHidden/>
              </w:rPr>
            </w:r>
            <w:r w:rsidR="00A913F3">
              <w:rPr>
                <w:noProof/>
                <w:webHidden/>
              </w:rPr>
              <w:fldChar w:fldCharType="separate"/>
            </w:r>
            <w:r w:rsidR="00A913F3">
              <w:rPr>
                <w:noProof/>
                <w:webHidden/>
              </w:rPr>
              <w:t>19</w:t>
            </w:r>
            <w:r w:rsidR="00A913F3">
              <w:rPr>
                <w:noProof/>
                <w:webHidden/>
              </w:rPr>
              <w:fldChar w:fldCharType="end"/>
            </w:r>
          </w:hyperlink>
        </w:p>
        <w:p w14:paraId="79F8C8D0" w14:textId="0784C205" w:rsidR="00A913F3" w:rsidRDefault="00B66807">
          <w:pPr>
            <w:pStyle w:val="TOC2"/>
            <w:rPr>
              <w:rFonts w:asciiTheme="minorHAnsi" w:eastAsiaTheme="minorEastAsia" w:hAnsiTheme="minorHAnsi" w:cstheme="minorBidi"/>
              <w:noProof/>
              <w:szCs w:val="22"/>
              <w:lang w:eastAsia="en-GB"/>
            </w:rPr>
          </w:pPr>
          <w:hyperlink w:anchor="_Toc76549440" w:history="1">
            <w:r w:rsidR="00A913F3" w:rsidRPr="00B2745C">
              <w:rPr>
                <w:rStyle w:val="Hyperlink"/>
                <w:noProof/>
              </w:rPr>
              <w:t>4.2</w:t>
            </w:r>
            <w:r w:rsidR="00A913F3">
              <w:rPr>
                <w:rFonts w:asciiTheme="minorHAnsi" w:eastAsiaTheme="minorEastAsia" w:hAnsiTheme="minorHAnsi" w:cstheme="minorBidi"/>
                <w:noProof/>
                <w:szCs w:val="22"/>
                <w:lang w:eastAsia="en-GB"/>
              </w:rPr>
              <w:tab/>
            </w:r>
            <w:r w:rsidR="00A913F3" w:rsidRPr="00B2745C">
              <w:rPr>
                <w:rStyle w:val="Hyperlink"/>
                <w:noProof/>
              </w:rPr>
              <w:t>Ward Managers, Matrons and Managers for Non Clinical Services</w:t>
            </w:r>
            <w:r w:rsidR="00A913F3">
              <w:rPr>
                <w:noProof/>
                <w:webHidden/>
              </w:rPr>
              <w:tab/>
            </w:r>
            <w:r w:rsidR="00A913F3">
              <w:rPr>
                <w:noProof/>
                <w:webHidden/>
              </w:rPr>
              <w:fldChar w:fldCharType="begin"/>
            </w:r>
            <w:r w:rsidR="00A913F3">
              <w:rPr>
                <w:noProof/>
                <w:webHidden/>
              </w:rPr>
              <w:instrText xml:space="preserve"> PAGEREF _Toc76549440 \h </w:instrText>
            </w:r>
            <w:r w:rsidR="00A913F3">
              <w:rPr>
                <w:noProof/>
                <w:webHidden/>
              </w:rPr>
            </w:r>
            <w:r w:rsidR="00A913F3">
              <w:rPr>
                <w:noProof/>
                <w:webHidden/>
              </w:rPr>
              <w:fldChar w:fldCharType="separate"/>
            </w:r>
            <w:r w:rsidR="00A913F3">
              <w:rPr>
                <w:noProof/>
                <w:webHidden/>
              </w:rPr>
              <w:t>19</w:t>
            </w:r>
            <w:r w:rsidR="00A913F3">
              <w:rPr>
                <w:noProof/>
                <w:webHidden/>
              </w:rPr>
              <w:fldChar w:fldCharType="end"/>
            </w:r>
          </w:hyperlink>
        </w:p>
        <w:p w14:paraId="583CBEDC" w14:textId="43576A09" w:rsidR="00A913F3" w:rsidRDefault="00B66807">
          <w:pPr>
            <w:pStyle w:val="TOC2"/>
            <w:rPr>
              <w:rFonts w:asciiTheme="minorHAnsi" w:eastAsiaTheme="minorEastAsia" w:hAnsiTheme="minorHAnsi" w:cstheme="minorBidi"/>
              <w:noProof/>
              <w:szCs w:val="22"/>
              <w:lang w:eastAsia="en-GB"/>
            </w:rPr>
          </w:pPr>
          <w:hyperlink w:anchor="_Toc76549441" w:history="1">
            <w:r w:rsidR="00A913F3" w:rsidRPr="00B2745C">
              <w:rPr>
                <w:rStyle w:val="Hyperlink"/>
                <w:noProof/>
              </w:rPr>
              <w:t>4.3</w:t>
            </w:r>
            <w:r w:rsidR="00A913F3">
              <w:rPr>
                <w:rFonts w:asciiTheme="minorHAnsi" w:eastAsiaTheme="minorEastAsia" w:hAnsiTheme="minorHAnsi" w:cstheme="minorBidi"/>
                <w:noProof/>
                <w:szCs w:val="22"/>
                <w:lang w:eastAsia="en-GB"/>
              </w:rPr>
              <w:tab/>
            </w:r>
            <w:r w:rsidR="00A913F3" w:rsidRPr="00B2745C">
              <w:rPr>
                <w:rStyle w:val="Hyperlink"/>
                <w:noProof/>
              </w:rPr>
              <w:t>Document Author and Document Implementation Lead</w:t>
            </w:r>
            <w:r w:rsidR="00A913F3">
              <w:rPr>
                <w:noProof/>
                <w:webHidden/>
              </w:rPr>
              <w:tab/>
            </w:r>
            <w:r w:rsidR="00A913F3">
              <w:rPr>
                <w:noProof/>
                <w:webHidden/>
              </w:rPr>
              <w:fldChar w:fldCharType="begin"/>
            </w:r>
            <w:r w:rsidR="00A913F3">
              <w:rPr>
                <w:noProof/>
                <w:webHidden/>
              </w:rPr>
              <w:instrText xml:space="preserve"> PAGEREF _Toc76549441 \h </w:instrText>
            </w:r>
            <w:r w:rsidR="00A913F3">
              <w:rPr>
                <w:noProof/>
                <w:webHidden/>
              </w:rPr>
            </w:r>
            <w:r w:rsidR="00A913F3">
              <w:rPr>
                <w:noProof/>
                <w:webHidden/>
              </w:rPr>
              <w:fldChar w:fldCharType="separate"/>
            </w:r>
            <w:r w:rsidR="00A913F3">
              <w:rPr>
                <w:noProof/>
                <w:webHidden/>
              </w:rPr>
              <w:t>20</w:t>
            </w:r>
            <w:r w:rsidR="00A913F3">
              <w:rPr>
                <w:noProof/>
                <w:webHidden/>
              </w:rPr>
              <w:fldChar w:fldCharType="end"/>
            </w:r>
          </w:hyperlink>
        </w:p>
        <w:p w14:paraId="2D72DBF5" w14:textId="033BC2D3" w:rsidR="00A913F3" w:rsidRDefault="00B66807">
          <w:pPr>
            <w:pStyle w:val="TOC2"/>
            <w:rPr>
              <w:rFonts w:asciiTheme="minorHAnsi" w:eastAsiaTheme="minorEastAsia" w:hAnsiTheme="minorHAnsi" w:cstheme="minorBidi"/>
              <w:noProof/>
              <w:szCs w:val="22"/>
              <w:lang w:eastAsia="en-GB"/>
            </w:rPr>
          </w:pPr>
          <w:hyperlink w:anchor="_Toc76549442" w:history="1">
            <w:r w:rsidR="00A913F3" w:rsidRPr="00B2745C">
              <w:rPr>
                <w:rStyle w:val="Hyperlink"/>
                <w:noProof/>
              </w:rPr>
              <w:t>4.4</w:t>
            </w:r>
            <w:r w:rsidR="00A913F3">
              <w:rPr>
                <w:rFonts w:asciiTheme="minorHAnsi" w:eastAsiaTheme="minorEastAsia" w:hAnsiTheme="minorHAnsi" w:cstheme="minorBidi"/>
                <w:noProof/>
                <w:szCs w:val="22"/>
                <w:lang w:eastAsia="en-GB"/>
              </w:rPr>
              <w:tab/>
            </w:r>
            <w:r w:rsidR="00A913F3" w:rsidRPr="00B2745C">
              <w:rPr>
                <w:rStyle w:val="Hyperlink"/>
                <w:noProof/>
              </w:rPr>
              <w:t>Management Responsibilities</w:t>
            </w:r>
            <w:r w:rsidR="00A913F3">
              <w:rPr>
                <w:noProof/>
                <w:webHidden/>
              </w:rPr>
              <w:tab/>
            </w:r>
            <w:r w:rsidR="00A913F3">
              <w:rPr>
                <w:noProof/>
                <w:webHidden/>
              </w:rPr>
              <w:fldChar w:fldCharType="begin"/>
            </w:r>
            <w:r w:rsidR="00A913F3">
              <w:rPr>
                <w:noProof/>
                <w:webHidden/>
              </w:rPr>
              <w:instrText xml:space="preserve"> PAGEREF _Toc76549442 \h </w:instrText>
            </w:r>
            <w:r w:rsidR="00A913F3">
              <w:rPr>
                <w:noProof/>
                <w:webHidden/>
              </w:rPr>
            </w:r>
            <w:r w:rsidR="00A913F3">
              <w:rPr>
                <w:noProof/>
                <w:webHidden/>
              </w:rPr>
              <w:fldChar w:fldCharType="separate"/>
            </w:r>
            <w:r w:rsidR="00A913F3">
              <w:rPr>
                <w:noProof/>
                <w:webHidden/>
              </w:rPr>
              <w:t>20</w:t>
            </w:r>
            <w:r w:rsidR="00A913F3">
              <w:rPr>
                <w:noProof/>
                <w:webHidden/>
              </w:rPr>
              <w:fldChar w:fldCharType="end"/>
            </w:r>
          </w:hyperlink>
        </w:p>
        <w:p w14:paraId="2A6D1E45" w14:textId="1F2411BD" w:rsidR="00A913F3" w:rsidRDefault="00B66807">
          <w:pPr>
            <w:pStyle w:val="TOC2"/>
            <w:rPr>
              <w:rFonts w:asciiTheme="minorHAnsi" w:eastAsiaTheme="minorEastAsia" w:hAnsiTheme="minorHAnsi" w:cstheme="minorBidi"/>
              <w:noProof/>
              <w:szCs w:val="22"/>
              <w:lang w:eastAsia="en-GB"/>
            </w:rPr>
          </w:pPr>
          <w:hyperlink w:anchor="_Toc76549443" w:history="1">
            <w:r w:rsidR="00A913F3" w:rsidRPr="00B2745C">
              <w:rPr>
                <w:rStyle w:val="Hyperlink"/>
                <w:noProof/>
              </w:rPr>
              <w:t>4.5</w:t>
            </w:r>
            <w:r w:rsidR="00A913F3">
              <w:rPr>
                <w:rFonts w:asciiTheme="minorHAnsi" w:eastAsiaTheme="minorEastAsia" w:hAnsiTheme="minorHAnsi" w:cstheme="minorBidi"/>
                <w:noProof/>
                <w:szCs w:val="22"/>
                <w:lang w:eastAsia="en-GB"/>
              </w:rPr>
              <w:tab/>
            </w:r>
            <w:r w:rsidR="00A913F3" w:rsidRPr="00B2745C">
              <w:rPr>
                <w:rStyle w:val="Hyperlink"/>
                <w:noProof/>
              </w:rPr>
              <w:t>Employee Responsibilities</w:t>
            </w:r>
            <w:r w:rsidR="00A913F3">
              <w:rPr>
                <w:noProof/>
                <w:webHidden/>
              </w:rPr>
              <w:tab/>
            </w:r>
            <w:r w:rsidR="00A913F3">
              <w:rPr>
                <w:noProof/>
                <w:webHidden/>
              </w:rPr>
              <w:fldChar w:fldCharType="begin"/>
            </w:r>
            <w:r w:rsidR="00A913F3">
              <w:rPr>
                <w:noProof/>
                <w:webHidden/>
              </w:rPr>
              <w:instrText xml:space="preserve"> PAGEREF _Toc76549443 \h </w:instrText>
            </w:r>
            <w:r w:rsidR="00A913F3">
              <w:rPr>
                <w:noProof/>
                <w:webHidden/>
              </w:rPr>
            </w:r>
            <w:r w:rsidR="00A913F3">
              <w:rPr>
                <w:noProof/>
                <w:webHidden/>
              </w:rPr>
              <w:fldChar w:fldCharType="separate"/>
            </w:r>
            <w:r w:rsidR="00A913F3">
              <w:rPr>
                <w:noProof/>
                <w:webHidden/>
              </w:rPr>
              <w:t>20</w:t>
            </w:r>
            <w:r w:rsidR="00A913F3">
              <w:rPr>
                <w:noProof/>
                <w:webHidden/>
              </w:rPr>
              <w:fldChar w:fldCharType="end"/>
            </w:r>
          </w:hyperlink>
        </w:p>
        <w:p w14:paraId="372F15DB" w14:textId="550D60D6" w:rsidR="00A913F3" w:rsidRDefault="00B66807">
          <w:pPr>
            <w:pStyle w:val="TOC2"/>
            <w:rPr>
              <w:rFonts w:asciiTheme="minorHAnsi" w:eastAsiaTheme="minorEastAsia" w:hAnsiTheme="minorHAnsi" w:cstheme="minorBidi"/>
              <w:noProof/>
              <w:szCs w:val="22"/>
              <w:lang w:eastAsia="en-GB"/>
            </w:rPr>
          </w:pPr>
          <w:hyperlink w:anchor="_Toc76549444" w:history="1">
            <w:r w:rsidR="00A913F3" w:rsidRPr="00B2745C">
              <w:rPr>
                <w:rStyle w:val="Hyperlink"/>
                <w:noProof/>
              </w:rPr>
              <w:t>4.6</w:t>
            </w:r>
            <w:r w:rsidR="00A913F3">
              <w:rPr>
                <w:rFonts w:asciiTheme="minorHAnsi" w:eastAsiaTheme="minorEastAsia" w:hAnsiTheme="minorHAnsi" w:cstheme="minorBidi"/>
                <w:noProof/>
                <w:szCs w:val="22"/>
                <w:lang w:eastAsia="en-GB"/>
              </w:rPr>
              <w:tab/>
            </w:r>
            <w:r w:rsidR="00A913F3" w:rsidRPr="00B2745C">
              <w:rPr>
                <w:rStyle w:val="Hyperlink"/>
                <w:noProof/>
              </w:rPr>
              <w:t>Caldicott Guardian</w:t>
            </w:r>
            <w:r w:rsidR="00A913F3">
              <w:rPr>
                <w:noProof/>
                <w:webHidden/>
              </w:rPr>
              <w:tab/>
            </w:r>
            <w:r w:rsidR="00A913F3">
              <w:rPr>
                <w:noProof/>
                <w:webHidden/>
              </w:rPr>
              <w:fldChar w:fldCharType="begin"/>
            </w:r>
            <w:r w:rsidR="00A913F3">
              <w:rPr>
                <w:noProof/>
                <w:webHidden/>
              </w:rPr>
              <w:instrText xml:space="preserve"> PAGEREF _Toc76549444 \h </w:instrText>
            </w:r>
            <w:r w:rsidR="00A913F3">
              <w:rPr>
                <w:noProof/>
                <w:webHidden/>
              </w:rPr>
            </w:r>
            <w:r w:rsidR="00A913F3">
              <w:rPr>
                <w:noProof/>
                <w:webHidden/>
              </w:rPr>
              <w:fldChar w:fldCharType="separate"/>
            </w:r>
            <w:r w:rsidR="00A913F3">
              <w:rPr>
                <w:noProof/>
                <w:webHidden/>
              </w:rPr>
              <w:t>20</w:t>
            </w:r>
            <w:r w:rsidR="00A913F3">
              <w:rPr>
                <w:noProof/>
                <w:webHidden/>
              </w:rPr>
              <w:fldChar w:fldCharType="end"/>
            </w:r>
          </w:hyperlink>
        </w:p>
        <w:p w14:paraId="246655C4" w14:textId="57B3F8B1" w:rsidR="00A913F3" w:rsidRDefault="00B66807">
          <w:pPr>
            <w:pStyle w:val="TOC2"/>
            <w:rPr>
              <w:rFonts w:asciiTheme="minorHAnsi" w:eastAsiaTheme="minorEastAsia" w:hAnsiTheme="minorHAnsi" w:cstheme="minorBidi"/>
              <w:noProof/>
              <w:szCs w:val="22"/>
              <w:lang w:eastAsia="en-GB"/>
            </w:rPr>
          </w:pPr>
          <w:hyperlink w:anchor="_Toc76549445" w:history="1">
            <w:r w:rsidR="00A913F3" w:rsidRPr="00B2745C">
              <w:rPr>
                <w:rStyle w:val="Hyperlink"/>
                <w:noProof/>
              </w:rPr>
              <w:t>4.7</w:t>
            </w:r>
            <w:r w:rsidR="00A913F3">
              <w:rPr>
                <w:rFonts w:asciiTheme="minorHAnsi" w:eastAsiaTheme="minorEastAsia" w:hAnsiTheme="minorHAnsi" w:cstheme="minorBidi"/>
                <w:noProof/>
                <w:szCs w:val="22"/>
                <w:lang w:eastAsia="en-GB"/>
              </w:rPr>
              <w:tab/>
            </w:r>
            <w:r w:rsidR="00A913F3" w:rsidRPr="00B2745C">
              <w:rPr>
                <w:rStyle w:val="Hyperlink"/>
                <w:noProof/>
              </w:rPr>
              <w:t>Senior Information Risk Owner (SIRO)</w:t>
            </w:r>
            <w:r w:rsidR="00A913F3">
              <w:rPr>
                <w:noProof/>
                <w:webHidden/>
              </w:rPr>
              <w:tab/>
            </w:r>
            <w:r w:rsidR="00A913F3">
              <w:rPr>
                <w:noProof/>
                <w:webHidden/>
              </w:rPr>
              <w:fldChar w:fldCharType="begin"/>
            </w:r>
            <w:r w:rsidR="00A913F3">
              <w:rPr>
                <w:noProof/>
                <w:webHidden/>
              </w:rPr>
              <w:instrText xml:space="preserve"> PAGEREF _Toc76549445 \h </w:instrText>
            </w:r>
            <w:r w:rsidR="00A913F3">
              <w:rPr>
                <w:noProof/>
                <w:webHidden/>
              </w:rPr>
            </w:r>
            <w:r w:rsidR="00A913F3">
              <w:rPr>
                <w:noProof/>
                <w:webHidden/>
              </w:rPr>
              <w:fldChar w:fldCharType="separate"/>
            </w:r>
            <w:r w:rsidR="00A913F3">
              <w:rPr>
                <w:noProof/>
                <w:webHidden/>
              </w:rPr>
              <w:t>21</w:t>
            </w:r>
            <w:r w:rsidR="00A913F3">
              <w:rPr>
                <w:noProof/>
                <w:webHidden/>
              </w:rPr>
              <w:fldChar w:fldCharType="end"/>
            </w:r>
          </w:hyperlink>
        </w:p>
        <w:p w14:paraId="04F50691" w14:textId="2CB920E7" w:rsidR="00A913F3" w:rsidRDefault="00B66807">
          <w:pPr>
            <w:pStyle w:val="TOC2"/>
            <w:rPr>
              <w:rFonts w:asciiTheme="minorHAnsi" w:eastAsiaTheme="minorEastAsia" w:hAnsiTheme="minorHAnsi" w:cstheme="minorBidi"/>
              <w:noProof/>
              <w:szCs w:val="22"/>
              <w:lang w:eastAsia="en-GB"/>
            </w:rPr>
          </w:pPr>
          <w:hyperlink w:anchor="_Toc76549446" w:history="1">
            <w:r w:rsidR="00A913F3" w:rsidRPr="00B2745C">
              <w:rPr>
                <w:rStyle w:val="Hyperlink"/>
                <w:noProof/>
              </w:rPr>
              <w:t>4.8</w:t>
            </w:r>
            <w:r w:rsidR="00A913F3">
              <w:rPr>
                <w:rFonts w:asciiTheme="minorHAnsi" w:eastAsiaTheme="minorEastAsia" w:hAnsiTheme="minorHAnsi" w:cstheme="minorBidi"/>
                <w:noProof/>
                <w:szCs w:val="22"/>
                <w:lang w:eastAsia="en-GB"/>
              </w:rPr>
              <w:tab/>
            </w:r>
            <w:r w:rsidR="00A913F3" w:rsidRPr="00B2745C">
              <w:rPr>
                <w:rStyle w:val="Hyperlink"/>
                <w:noProof/>
              </w:rPr>
              <w:t>Information Governance Team</w:t>
            </w:r>
            <w:r w:rsidR="00A913F3">
              <w:rPr>
                <w:noProof/>
                <w:webHidden/>
              </w:rPr>
              <w:tab/>
            </w:r>
            <w:r w:rsidR="00A913F3">
              <w:rPr>
                <w:noProof/>
                <w:webHidden/>
              </w:rPr>
              <w:fldChar w:fldCharType="begin"/>
            </w:r>
            <w:r w:rsidR="00A913F3">
              <w:rPr>
                <w:noProof/>
                <w:webHidden/>
              </w:rPr>
              <w:instrText xml:space="preserve"> PAGEREF _Toc76549446 \h </w:instrText>
            </w:r>
            <w:r w:rsidR="00A913F3">
              <w:rPr>
                <w:noProof/>
                <w:webHidden/>
              </w:rPr>
            </w:r>
            <w:r w:rsidR="00A913F3">
              <w:rPr>
                <w:noProof/>
                <w:webHidden/>
              </w:rPr>
              <w:fldChar w:fldCharType="separate"/>
            </w:r>
            <w:r w:rsidR="00A913F3">
              <w:rPr>
                <w:noProof/>
                <w:webHidden/>
              </w:rPr>
              <w:t>21</w:t>
            </w:r>
            <w:r w:rsidR="00A913F3">
              <w:rPr>
                <w:noProof/>
                <w:webHidden/>
              </w:rPr>
              <w:fldChar w:fldCharType="end"/>
            </w:r>
          </w:hyperlink>
        </w:p>
        <w:p w14:paraId="47098B4B" w14:textId="568CD588" w:rsidR="00A913F3" w:rsidRDefault="00B66807">
          <w:pPr>
            <w:pStyle w:val="TOC2"/>
            <w:rPr>
              <w:rFonts w:asciiTheme="minorHAnsi" w:eastAsiaTheme="minorEastAsia" w:hAnsiTheme="minorHAnsi" w:cstheme="minorBidi"/>
              <w:noProof/>
              <w:szCs w:val="22"/>
              <w:lang w:eastAsia="en-GB"/>
            </w:rPr>
          </w:pPr>
          <w:hyperlink w:anchor="_Toc76549447" w:history="1">
            <w:r w:rsidR="00A913F3" w:rsidRPr="00B2745C">
              <w:rPr>
                <w:rStyle w:val="Hyperlink"/>
                <w:noProof/>
              </w:rPr>
              <w:t>4.9</w:t>
            </w:r>
            <w:r w:rsidR="00A913F3">
              <w:rPr>
                <w:rFonts w:asciiTheme="minorHAnsi" w:eastAsiaTheme="minorEastAsia" w:hAnsiTheme="minorHAnsi" w:cstheme="minorBidi"/>
                <w:noProof/>
                <w:szCs w:val="22"/>
                <w:lang w:eastAsia="en-GB"/>
              </w:rPr>
              <w:tab/>
            </w:r>
            <w:r w:rsidR="00A913F3" w:rsidRPr="00B2745C">
              <w:rPr>
                <w:rStyle w:val="Hyperlink"/>
                <w:noProof/>
              </w:rPr>
              <w:t>IAO and IAA Responsibilities</w:t>
            </w:r>
            <w:r w:rsidR="00A913F3">
              <w:rPr>
                <w:noProof/>
                <w:webHidden/>
              </w:rPr>
              <w:tab/>
            </w:r>
            <w:r w:rsidR="00A913F3">
              <w:rPr>
                <w:noProof/>
                <w:webHidden/>
              </w:rPr>
              <w:fldChar w:fldCharType="begin"/>
            </w:r>
            <w:r w:rsidR="00A913F3">
              <w:rPr>
                <w:noProof/>
                <w:webHidden/>
              </w:rPr>
              <w:instrText xml:space="preserve"> PAGEREF _Toc76549447 \h </w:instrText>
            </w:r>
            <w:r w:rsidR="00A913F3">
              <w:rPr>
                <w:noProof/>
                <w:webHidden/>
              </w:rPr>
            </w:r>
            <w:r w:rsidR="00A913F3">
              <w:rPr>
                <w:noProof/>
                <w:webHidden/>
              </w:rPr>
              <w:fldChar w:fldCharType="separate"/>
            </w:r>
            <w:r w:rsidR="00A913F3">
              <w:rPr>
                <w:noProof/>
                <w:webHidden/>
              </w:rPr>
              <w:t>21</w:t>
            </w:r>
            <w:r w:rsidR="00A913F3">
              <w:rPr>
                <w:noProof/>
                <w:webHidden/>
              </w:rPr>
              <w:fldChar w:fldCharType="end"/>
            </w:r>
          </w:hyperlink>
        </w:p>
        <w:p w14:paraId="543192F0" w14:textId="68CB9956" w:rsidR="00A913F3" w:rsidRDefault="00B66807">
          <w:pPr>
            <w:pStyle w:val="TOC2"/>
            <w:rPr>
              <w:rFonts w:asciiTheme="minorHAnsi" w:eastAsiaTheme="minorEastAsia" w:hAnsiTheme="minorHAnsi" w:cstheme="minorBidi"/>
              <w:noProof/>
              <w:szCs w:val="22"/>
              <w:lang w:eastAsia="en-GB"/>
            </w:rPr>
          </w:pPr>
          <w:hyperlink w:anchor="_Toc76549448" w:history="1">
            <w:r w:rsidR="00A913F3" w:rsidRPr="00B2745C">
              <w:rPr>
                <w:rStyle w:val="Hyperlink"/>
                <w:noProof/>
              </w:rPr>
              <w:t>4.10</w:t>
            </w:r>
            <w:r w:rsidR="00A913F3">
              <w:rPr>
                <w:rFonts w:asciiTheme="minorHAnsi" w:eastAsiaTheme="minorEastAsia" w:hAnsiTheme="minorHAnsi" w:cstheme="minorBidi"/>
                <w:noProof/>
                <w:szCs w:val="22"/>
                <w:lang w:eastAsia="en-GB"/>
              </w:rPr>
              <w:tab/>
            </w:r>
            <w:r w:rsidR="00A913F3" w:rsidRPr="00B2745C">
              <w:rPr>
                <w:rStyle w:val="Hyperlink"/>
                <w:noProof/>
              </w:rPr>
              <w:t>IT Department Responsibilities</w:t>
            </w:r>
            <w:r w:rsidR="00A913F3">
              <w:rPr>
                <w:noProof/>
                <w:webHidden/>
              </w:rPr>
              <w:tab/>
            </w:r>
            <w:r w:rsidR="00A913F3">
              <w:rPr>
                <w:noProof/>
                <w:webHidden/>
              </w:rPr>
              <w:fldChar w:fldCharType="begin"/>
            </w:r>
            <w:r w:rsidR="00A913F3">
              <w:rPr>
                <w:noProof/>
                <w:webHidden/>
              </w:rPr>
              <w:instrText xml:space="preserve"> PAGEREF _Toc76549448 \h </w:instrText>
            </w:r>
            <w:r w:rsidR="00A913F3">
              <w:rPr>
                <w:noProof/>
                <w:webHidden/>
              </w:rPr>
            </w:r>
            <w:r w:rsidR="00A913F3">
              <w:rPr>
                <w:noProof/>
                <w:webHidden/>
              </w:rPr>
              <w:fldChar w:fldCharType="separate"/>
            </w:r>
            <w:r w:rsidR="00A913F3">
              <w:rPr>
                <w:noProof/>
                <w:webHidden/>
              </w:rPr>
              <w:t>21</w:t>
            </w:r>
            <w:r w:rsidR="00A913F3">
              <w:rPr>
                <w:noProof/>
                <w:webHidden/>
              </w:rPr>
              <w:fldChar w:fldCharType="end"/>
            </w:r>
          </w:hyperlink>
        </w:p>
        <w:p w14:paraId="0CDEE119" w14:textId="2FD20229" w:rsidR="00A913F3" w:rsidRDefault="00B66807">
          <w:pPr>
            <w:pStyle w:val="TOC1"/>
            <w:rPr>
              <w:rFonts w:asciiTheme="minorHAnsi" w:eastAsiaTheme="minorEastAsia" w:hAnsiTheme="minorHAnsi" w:cstheme="minorBidi"/>
              <w:noProof/>
              <w:szCs w:val="22"/>
              <w:lang w:eastAsia="en-GB"/>
            </w:rPr>
          </w:pPr>
          <w:hyperlink w:anchor="_Toc76549449" w:history="1">
            <w:r w:rsidR="00A913F3" w:rsidRPr="00B2745C">
              <w:rPr>
                <w:rStyle w:val="Hyperlink"/>
                <w:rFonts w:cs="Arial"/>
                <w:noProof/>
              </w:rPr>
              <w:t>5</w:t>
            </w:r>
            <w:r w:rsidR="00A913F3">
              <w:rPr>
                <w:rFonts w:asciiTheme="minorHAnsi" w:eastAsiaTheme="minorEastAsia" w:hAnsiTheme="minorHAnsi" w:cstheme="minorBidi"/>
                <w:noProof/>
                <w:szCs w:val="22"/>
                <w:lang w:eastAsia="en-GB"/>
              </w:rPr>
              <w:tab/>
            </w:r>
            <w:r w:rsidR="00A913F3" w:rsidRPr="00B2745C">
              <w:rPr>
                <w:rStyle w:val="Hyperlink"/>
                <w:rFonts w:cs="Arial"/>
                <w:noProof/>
              </w:rPr>
              <w:t>Further Reading, Consultation and Glossary</w:t>
            </w:r>
            <w:r w:rsidR="00A913F3">
              <w:rPr>
                <w:noProof/>
                <w:webHidden/>
              </w:rPr>
              <w:tab/>
            </w:r>
            <w:r w:rsidR="00A913F3">
              <w:rPr>
                <w:noProof/>
                <w:webHidden/>
              </w:rPr>
              <w:fldChar w:fldCharType="begin"/>
            </w:r>
            <w:r w:rsidR="00A913F3">
              <w:rPr>
                <w:noProof/>
                <w:webHidden/>
              </w:rPr>
              <w:instrText xml:space="preserve"> PAGEREF _Toc76549449 \h </w:instrText>
            </w:r>
            <w:r w:rsidR="00A913F3">
              <w:rPr>
                <w:noProof/>
                <w:webHidden/>
              </w:rPr>
            </w:r>
            <w:r w:rsidR="00A913F3">
              <w:rPr>
                <w:noProof/>
                <w:webHidden/>
              </w:rPr>
              <w:fldChar w:fldCharType="separate"/>
            </w:r>
            <w:r w:rsidR="00A913F3">
              <w:rPr>
                <w:noProof/>
                <w:webHidden/>
              </w:rPr>
              <w:t>21</w:t>
            </w:r>
            <w:r w:rsidR="00A913F3">
              <w:rPr>
                <w:noProof/>
                <w:webHidden/>
              </w:rPr>
              <w:fldChar w:fldCharType="end"/>
            </w:r>
          </w:hyperlink>
        </w:p>
        <w:p w14:paraId="5D6E42BD" w14:textId="6B312924" w:rsidR="00A913F3" w:rsidRDefault="00B66807">
          <w:pPr>
            <w:pStyle w:val="TOC2"/>
            <w:rPr>
              <w:rFonts w:asciiTheme="minorHAnsi" w:eastAsiaTheme="minorEastAsia" w:hAnsiTheme="minorHAnsi" w:cstheme="minorBidi"/>
              <w:noProof/>
              <w:szCs w:val="22"/>
              <w:lang w:eastAsia="en-GB"/>
            </w:rPr>
          </w:pPr>
          <w:hyperlink w:anchor="_Toc76549450" w:history="1">
            <w:r w:rsidR="00A913F3" w:rsidRPr="00B2745C">
              <w:rPr>
                <w:rStyle w:val="Hyperlink"/>
                <w:noProof/>
              </w:rPr>
              <w:t>5.1</w:t>
            </w:r>
            <w:r w:rsidR="00A913F3">
              <w:rPr>
                <w:rFonts w:asciiTheme="minorHAnsi" w:eastAsiaTheme="minorEastAsia" w:hAnsiTheme="minorHAnsi" w:cstheme="minorBidi"/>
                <w:noProof/>
                <w:szCs w:val="22"/>
                <w:lang w:eastAsia="en-GB"/>
              </w:rPr>
              <w:tab/>
            </w:r>
            <w:r w:rsidR="00A913F3" w:rsidRPr="00B2745C">
              <w:rPr>
                <w:rStyle w:val="Hyperlink"/>
                <w:noProof/>
              </w:rPr>
              <w:t>References, Further Reading and Links to Other Policies</w:t>
            </w:r>
            <w:r w:rsidR="00A913F3">
              <w:rPr>
                <w:noProof/>
                <w:webHidden/>
              </w:rPr>
              <w:tab/>
            </w:r>
            <w:r w:rsidR="00A913F3">
              <w:rPr>
                <w:noProof/>
                <w:webHidden/>
              </w:rPr>
              <w:fldChar w:fldCharType="begin"/>
            </w:r>
            <w:r w:rsidR="00A913F3">
              <w:rPr>
                <w:noProof/>
                <w:webHidden/>
              </w:rPr>
              <w:instrText xml:space="preserve"> PAGEREF _Toc76549450 \h </w:instrText>
            </w:r>
            <w:r w:rsidR="00A913F3">
              <w:rPr>
                <w:noProof/>
                <w:webHidden/>
              </w:rPr>
            </w:r>
            <w:r w:rsidR="00A913F3">
              <w:rPr>
                <w:noProof/>
                <w:webHidden/>
              </w:rPr>
              <w:fldChar w:fldCharType="separate"/>
            </w:r>
            <w:r w:rsidR="00A913F3">
              <w:rPr>
                <w:noProof/>
                <w:webHidden/>
              </w:rPr>
              <w:t>21</w:t>
            </w:r>
            <w:r w:rsidR="00A913F3">
              <w:rPr>
                <w:noProof/>
                <w:webHidden/>
              </w:rPr>
              <w:fldChar w:fldCharType="end"/>
            </w:r>
          </w:hyperlink>
        </w:p>
        <w:p w14:paraId="6A033183" w14:textId="4AF9FCE3" w:rsidR="00A913F3" w:rsidRDefault="00B66807">
          <w:pPr>
            <w:pStyle w:val="TOC2"/>
            <w:rPr>
              <w:rFonts w:asciiTheme="minorHAnsi" w:eastAsiaTheme="minorEastAsia" w:hAnsiTheme="minorHAnsi" w:cstheme="minorBidi"/>
              <w:noProof/>
              <w:szCs w:val="22"/>
              <w:lang w:eastAsia="en-GB"/>
            </w:rPr>
          </w:pPr>
          <w:hyperlink w:anchor="_Toc76549451" w:history="1">
            <w:r w:rsidR="00A913F3" w:rsidRPr="00B2745C">
              <w:rPr>
                <w:rStyle w:val="Hyperlink"/>
                <w:noProof/>
              </w:rPr>
              <w:t>5.2</w:t>
            </w:r>
            <w:r w:rsidR="00A913F3">
              <w:rPr>
                <w:rFonts w:asciiTheme="minorHAnsi" w:eastAsiaTheme="minorEastAsia" w:hAnsiTheme="minorHAnsi" w:cstheme="minorBidi"/>
                <w:noProof/>
                <w:szCs w:val="22"/>
                <w:lang w:eastAsia="en-GB"/>
              </w:rPr>
              <w:tab/>
            </w:r>
            <w:r w:rsidR="00A913F3" w:rsidRPr="00B2745C">
              <w:rPr>
                <w:rStyle w:val="Hyperlink"/>
                <w:noProof/>
              </w:rPr>
              <w:t>Consultation Process</w:t>
            </w:r>
            <w:r w:rsidR="00A913F3">
              <w:rPr>
                <w:noProof/>
                <w:webHidden/>
              </w:rPr>
              <w:tab/>
            </w:r>
            <w:r w:rsidR="00A913F3">
              <w:rPr>
                <w:noProof/>
                <w:webHidden/>
              </w:rPr>
              <w:fldChar w:fldCharType="begin"/>
            </w:r>
            <w:r w:rsidR="00A913F3">
              <w:rPr>
                <w:noProof/>
                <w:webHidden/>
              </w:rPr>
              <w:instrText xml:space="preserve"> PAGEREF _Toc76549451 \h </w:instrText>
            </w:r>
            <w:r w:rsidR="00A913F3">
              <w:rPr>
                <w:noProof/>
                <w:webHidden/>
              </w:rPr>
            </w:r>
            <w:r w:rsidR="00A913F3">
              <w:rPr>
                <w:noProof/>
                <w:webHidden/>
              </w:rPr>
              <w:fldChar w:fldCharType="separate"/>
            </w:r>
            <w:r w:rsidR="00A913F3">
              <w:rPr>
                <w:noProof/>
                <w:webHidden/>
              </w:rPr>
              <w:t>22</w:t>
            </w:r>
            <w:r w:rsidR="00A913F3">
              <w:rPr>
                <w:noProof/>
                <w:webHidden/>
              </w:rPr>
              <w:fldChar w:fldCharType="end"/>
            </w:r>
          </w:hyperlink>
        </w:p>
        <w:p w14:paraId="178F5B2A" w14:textId="257F7F10" w:rsidR="00A913F3" w:rsidRDefault="00B66807">
          <w:pPr>
            <w:pStyle w:val="TOC1"/>
            <w:rPr>
              <w:rFonts w:asciiTheme="minorHAnsi" w:eastAsiaTheme="minorEastAsia" w:hAnsiTheme="minorHAnsi" w:cstheme="minorBidi"/>
              <w:noProof/>
              <w:szCs w:val="22"/>
              <w:lang w:eastAsia="en-GB"/>
            </w:rPr>
          </w:pPr>
          <w:hyperlink w:anchor="_Toc76549452" w:history="1">
            <w:r w:rsidR="00A913F3" w:rsidRPr="00B2745C">
              <w:rPr>
                <w:rStyle w:val="Hyperlink"/>
                <w:rFonts w:cs="Arial"/>
                <w:noProof/>
              </w:rPr>
              <w:t>6</w:t>
            </w:r>
            <w:r w:rsidR="00A913F3">
              <w:rPr>
                <w:rFonts w:asciiTheme="minorHAnsi" w:eastAsiaTheme="minorEastAsia" w:hAnsiTheme="minorHAnsi" w:cstheme="minorBidi"/>
                <w:noProof/>
                <w:szCs w:val="22"/>
                <w:lang w:eastAsia="en-GB"/>
              </w:rPr>
              <w:tab/>
            </w:r>
            <w:r w:rsidR="00A913F3" w:rsidRPr="00B2745C">
              <w:rPr>
                <w:rStyle w:val="Hyperlink"/>
                <w:rFonts w:cs="Arial"/>
                <w:noProof/>
              </w:rPr>
              <w:t>Equality Impact Assessment</w:t>
            </w:r>
            <w:r w:rsidR="00A913F3">
              <w:rPr>
                <w:noProof/>
                <w:webHidden/>
              </w:rPr>
              <w:tab/>
            </w:r>
            <w:r w:rsidR="00A913F3">
              <w:rPr>
                <w:noProof/>
                <w:webHidden/>
              </w:rPr>
              <w:fldChar w:fldCharType="begin"/>
            </w:r>
            <w:r w:rsidR="00A913F3">
              <w:rPr>
                <w:noProof/>
                <w:webHidden/>
              </w:rPr>
              <w:instrText xml:space="preserve"> PAGEREF _Toc76549452 \h </w:instrText>
            </w:r>
            <w:r w:rsidR="00A913F3">
              <w:rPr>
                <w:noProof/>
                <w:webHidden/>
              </w:rPr>
            </w:r>
            <w:r w:rsidR="00A913F3">
              <w:rPr>
                <w:noProof/>
                <w:webHidden/>
              </w:rPr>
              <w:fldChar w:fldCharType="separate"/>
            </w:r>
            <w:r w:rsidR="00A913F3">
              <w:rPr>
                <w:noProof/>
                <w:webHidden/>
              </w:rPr>
              <w:t>22</w:t>
            </w:r>
            <w:r w:rsidR="00A913F3">
              <w:rPr>
                <w:noProof/>
                <w:webHidden/>
              </w:rPr>
              <w:fldChar w:fldCharType="end"/>
            </w:r>
          </w:hyperlink>
        </w:p>
        <w:p w14:paraId="71A9154C" w14:textId="79EDCACD" w:rsidR="00A913F3" w:rsidRDefault="00B66807">
          <w:pPr>
            <w:pStyle w:val="TOC1"/>
            <w:rPr>
              <w:rFonts w:asciiTheme="minorHAnsi" w:eastAsiaTheme="minorEastAsia" w:hAnsiTheme="minorHAnsi" w:cstheme="minorBidi"/>
              <w:noProof/>
              <w:szCs w:val="22"/>
              <w:lang w:eastAsia="en-GB"/>
            </w:rPr>
          </w:pPr>
          <w:hyperlink w:anchor="_Toc76549453" w:history="1">
            <w:r w:rsidR="00A913F3" w:rsidRPr="00B2745C">
              <w:rPr>
                <w:rStyle w:val="Hyperlink"/>
                <w:rFonts w:cs="Arial"/>
                <w:noProof/>
              </w:rPr>
              <w:t>Appendix A - STAGE 1:  Initial Screening For Equality Impact Assessment</w:t>
            </w:r>
            <w:r w:rsidR="00A913F3">
              <w:rPr>
                <w:noProof/>
                <w:webHidden/>
              </w:rPr>
              <w:tab/>
            </w:r>
            <w:r w:rsidR="00A913F3">
              <w:rPr>
                <w:noProof/>
                <w:webHidden/>
              </w:rPr>
              <w:fldChar w:fldCharType="begin"/>
            </w:r>
            <w:r w:rsidR="00A913F3">
              <w:rPr>
                <w:noProof/>
                <w:webHidden/>
              </w:rPr>
              <w:instrText xml:space="preserve"> PAGEREF _Toc76549453 \h </w:instrText>
            </w:r>
            <w:r w:rsidR="00A913F3">
              <w:rPr>
                <w:noProof/>
                <w:webHidden/>
              </w:rPr>
            </w:r>
            <w:r w:rsidR="00A913F3">
              <w:rPr>
                <w:noProof/>
                <w:webHidden/>
              </w:rPr>
              <w:fldChar w:fldCharType="separate"/>
            </w:r>
            <w:r w:rsidR="00A913F3">
              <w:rPr>
                <w:noProof/>
                <w:webHidden/>
              </w:rPr>
              <w:t>23</w:t>
            </w:r>
            <w:r w:rsidR="00A913F3">
              <w:rPr>
                <w:noProof/>
                <w:webHidden/>
              </w:rPr>
              <w:fldChar w:fldCharType="end"/>
            </w:r>
          </w:hyperlink>
        </w:p>
        <w:p w14:paraId="7EA309E7" w14:textId="678BC2D2" w:rsidR="00A913F3" w:rsidRDefault="00B66807">
          <w:pPr>
            <w:pStyle w:val="TOC1"/>
            <w:rPr>
              <w:rFonts w:asciiTheme="minorHAnsi" w:eastAsiaTheme="minorEastAsia" w:hAnsiTheme="minorHAnsi" w:cstheme="minorBidi"/>
              <w:noProof/>
              <w:szCs w:val="22"/>
              <w:lang w:eastAsia="en-GB"/>
            </w:rPr>
          </w:pPr>
          <w:hyperlink w:anchor="_Toc76549454" w:history="1">
            <w:r w:rsidR="00A913F3" w:rsidRPr="00B2745C">
              <w:rPr>
                <w:rStyle w:val="Hyperlink"/>
                <w:rFonts w:cs="Arial"/>
                <w:noProof/>
              </w:rPr>
              <w:t>Appendix B – Training Needs Analysis (TNA)</w:t>
            </w:r>
            <w:r w:rsidR="00A913F3">
              <w:rPr>
                <w:noProof/>
                <w:webHidden/>
              </w:rPr>
              <w:tab/>
            </w:r>
            <w:r w:rsidR="00A913F3">
              <w:rPr>
                <w:noProof/>
                <w:webHidden/>
              </w:rPr>
              <w:fldChar w:fldCharType="begin"/>
            </w:r>
            <w:r w:rsidR="00A913F3">
              <w:rPr>
                <w:noProof/>
                <w:webHidden/>
              </w:rPr>
              <w:instrText xml:space="preserve"> PAGEREF _Toc76549454 \h </w:instrText>
            </w:r>
            <w:r w:rsidR="00A913F3">
              <w:rPr>
                <w:noProof/>
                <w:webHidden/>
              </w:rPr>
            </w:r>
            <w:r w:rsidR="00A913F3">
              <w:rPr>
                <w:noProof/>
                <w:webHidden/>
              </w:rPr>
              <w:fldChar w:fldCharType="separate"/>
            </w:r>
            <w:r w:rsidR="00A913F3">
              <w:rPr>
                <w:noProof/>
                <w:webHidden/>
              </w:rPr>
              <w:t>25</w:t>
            </w:r>
            <w:r w:rsidR="00A913F3">
              <w:rPr>
                <w:noProof/>
                <w:webHidden/>
              </w:rPr>
              <w:fldChar w:fldCharType="end"/>
            </w:r>
          </w:hyperlink>
        </w:p>
        <w:p w14:paraId="78BFBC30" w14:textId="4FBFE884" w:rsidR="000D0132" w:rsidRDefault="00B63AA6" w:rsidP="00607896">
          <w:pPr>
            <w:sectPr w:rsidR="000D0132" w:rsidSect="009238B9">
              <w:headerReference w:type="default" r:id="rId8"/>
              <w:footerReference w:type="default" r:id="rId9"/>
              <w:headerReference w:type="first" r:id="rId10"/>
              <w:footerReference w:type="first" r:id="rId11"/>
              <w:pgSz w:w="11906" w:h="16838"/>
              <w:pgMar w:top="992" w:right="992" w:bottom="992" w:left="992" w:header="709" w:footer="10" w:gutter="0"/>
              <w:pgNumType w:start="0"/>
              <w:cols w:space="708"/>
              <w:titlePg/>
              <w:docGrid w:linePitch="360"/>
            </w:sectPr>
          </w:pPr>
          <w:r>
            <w:rPr>
              <w:b/>
              <w:bCs/>
              <w:noProof/>
            </w:rPr>
            <w:fldChar w:fldCharType="end"/>
          </w:r>
        </w:p>
      </w:sdtContent>
    </w:sdt>
    <w:p w14:paraId="6EA37CAA" w14:textId="74E031D6" w:rsidR="00607896" w:rsidRPr="00EB1D7A" w:rsidRDefault="00607896" w:rsidP="00EB1D7A">
      <w:pPr>
        <w:pStyle w:val="Heading1"/>
        <w:rPr>
          <w:rFonts w:ascii="Arial" w:hAnsi="Arial" w:cs="Arial"/>
          <w:color w:val="auto"/>
        </w:rPr>
      </w:pPr>
      <w:bookmarkStart w:id="0" w:name="_Toc427155033"/>
      <w:bookmarkStart w:id="1" w:name="_Toc76549373"/>
      <w:bookmarkStart w:id="2" w:name="_Toc398565051"/>
      <w:bookmarkStart w:id="3" w:name="_Toc427155055"/>
      <w:r w:rsidRPr="00EB1D7A">
        <w:rPr>
          <w:rFonts w:ascii="Arial" w:hAnsi="Arial" w:cs="Arial"/>
          <w:color w:val="auto"/>
        </w:rPr>
        <w:lastRenderedPageBreak/>
        <w:t>Instant Information</w:t>
      </w:r>
      <w:bookmarkEnd w:id="0"/>
      <w:r w:rsidRPr="00EB1D7A">
        <w:rPr>
          <w:rFonts w:ascii="Arial" w:hAnsi="Arial" w:cs="Arial"/>
          <w:color w:val="auto"/>
        </w:rPr>
        <w:t xml:space="preserve"> </w:t>
      </w:r>
      <w:r w:rsidR="00EB1D7A" w:rsidRPr="00EB1D7A">
        <w:rPr>
          <w:rFonts w:ascii="Arial" w:hAnsi="Arial" w:cs="Arial"/>
          <w:color w:val="auto"/>
        </w:rPr>
        <w:t>- Background</w:t>
      </w:r>
      <w:bookmarkEnd w:id="1"/>
      <w:r w:rsidRPr="00EB1D7A">
        <w:rPr>
          <w:rFonts w:ascii="Arial" w:hAnsi="Arial" w:cs="Arial"/>
          <w:color w:val="auto"/>
        </w:rPr>
        <w:t xml:space="preserve"> </w:t>
      </w:r>
    </w:p>
    <w:p w14:paraId="10F27016" w14:textId="77777777" w:rsidR="00607896" w:rsidRDefault="00607896" w:rsidP="00607896">
      <w:pPr>
        <w:rPr>
          <w:b/>
          <w:i/>
          <w:color w:val="0070C0"/>
          <w:u w:val="single"/>
        </w:rPr>
      </w:pPr>
    </w:p>
    <w:p w14:paraId="036735A8" w14:textId="5B8BDBC7" w:rsidR="00EB1D7A" w:rsidRDefault="00EB1D7A" w:rsidP="00EB1D7A">
      <w:pPr>
        <w:overflowPunct/>
        <w:autoSpaceDE/>
        <w:adjustRightInd/>
        <w:rPr>
          <w:szCs w:val="24"/>
        </w:rPr>
      </w:pPr>
      <w:bookmarkStart w:id="4" w:name="_Toc379448622"/>
      <w:bookmarkStart w:id="5" w:name="_Toc427155036"/>
      <w:bookmarkStart w:id="6" w:name="_Toc522191568"/>
      <w:bookmarkStart w:id="7" w:name="_Toc522194963"/>
      <w:bookmarkStart w:id="8" w:name="_Toc522265717"/>
      <w:bookmarkStart w:id="9" w:name="_Toc523221610"/>
      <w:bookmarkStart w:id="10" w:name="_Toc523223508"/>
      <w:r>
        <w:rPr>
          <w:szCs w:val="24"/>
        </w:rPr>
        <w:t>In accordance with data protection law</w:t>
      </w:r>
      <w:r>
        <w:rPr>
          <w:szCs w:val="24"/>
        </w:rPr>
        <w:t>s</w:t>
      </w:r>
      <w:r>
        <w:rPr>
          <w:szCs w:val="24"/>
        </w:rPr>
        <w:t xml:space="preserve">, Great Western Hospitals NHS Foundation Trust (the Trust) has to be open and transparent with its </w:t>
      </w:r>
      <w:proofErr w:type="gramStart"/>
      <w:r>
        <w:rPr>
          <w:szCs w:val="24"/>
        </w:rPr>
        <w:t>employees</w:t>
      </w:r>
      <w:proofErr w:type="gramEnd"/>
      <w:r>
        <w:rPr>
          <w:szCs w:val="24"/>
        </w:rPr>
        <w:t xml:space="preserve"> patients and the public about the use of personal information that it holds.  This includes providing clear communications about how this information is collected, used, </w:t>
      </w:r>
      <w:proofErr w:type="gramStart"/>
      <w:r>
        <w:rPr>
          <w:szCs w:val="24"/>
        </w:rPr>
        <w:t>stored</w:t>
      </w:r>
      <w:proofErr w:type="gramEnd"/>
      <w:r>
        <w:rPr>
          <w:szCs w:val="24"/>
        </w:rPr>
        <w:t xml:space="preserve"> and shared.  The Trust has available on its external website </w:t>
      </w:r>
      <w:r>
        <w:rPr>
          <w:szCs w:val="24"/>
        </w:rPr>
        <w:t xml:space="preserve">three </w:t>
      </w:r>
      <w:r>
        <w:rPr>
          <w:szCs w:val="24"/>
        </w:rPr>
        <w:t>privacy notices – one for patients</w:t>
      </w:r>
      <w:r>
        <w:rPr>
          <w:szCs w:val="24"/>
        </w:rPr>
        <w:t>, one for children</w:t>
      </w:r>
      <w:r>
        <w:rPr>
          <w:szCs w:val="24"/>
        </w:rPr>
        <w:t xml:space="preserve"> and one for employees</w:t>
      </w:r>
      <w:r>
        <w:rPr>
          <w:szCs w:val="24"/>
        </w:rPr>
        <w:t>.</w:t>
      </w:r>
    </w:p>
    <w:p w14:paraId="29821586" w14:textId="77777777" w:rsidR="00EB1D7A" w:rsidRDefault="00EB1D7A" w:rsidP="00EB1D7A">
      <w:pPr>
        <w:overflowPunct/>
        <w:autoSpaceDE/>
        <w:adjustRightInd/>
        <w:rPr>
          <w:szCs w:val="24"/>
        </w:rPr>
      </w:pPr>
    </w:p>
    <w:p w14:paraId="7E806CF6" w14:textId="77777777" w:rsidR="00EB1D7A" w:rsidRDefault="00EB1D7A" w:rsidP="00EB1D7A">
      <w:pPr>
        <w:overflowPunct/>
        <w:autoSpaceDE/>
        <w:adjustRightInd/>
        <w:rPr>
          <w:szCs w:val="24"/>
        </w:rPr>
      </w:pPr>
      <w:r>
        <w:rPr>
          <w:szCs w:val="24"/>
        </w:rPr>
        <w:t xml:space="preserve">If an employee receives an enquiry from a patient or member of the </w:t>
      </w:r>
      <w:proofErr w:type="gramStart"/>
      <w:r>
        <w:rPr>
          <w:szCs w:val="24"/>
        </w:rPr>
        <w:t>public, or</w:t>
      </w:r>
      <w:proofErr w:type="gramEnd"/>
      <w:r>
        <w:rPr>
          <w:szCs w:val="24"/>
        </w:rPr>
        <w:t xml:space="preserve"> would like to know more about how their own personal information is used, they should refer to the privacy notices in the first instance.</w:t>
      </w:r>
    </w:p>
    <w:p w14:paraId="1FE104A1" w14:textId="77777777" w:rsidR="00EB1D7A" w:rsidRDefault="00EB1D7A" w:rsidP="00EB1D7A">
      <w:pPr>
        <w:overflowPunct/>
        <w:autoSpaceDE/>
        <w:adjustRightInd/>
        <w:rPr>
          <w:szCs w:val="24"/>
        </w:rPr>
      </w:pPr>
    </w:p>
    <w:p w14:paraId="167B5BE6" w14:textId="5A0AA5CF" w:rsidR="00EB1D7A" w:rsidRDefault="00EB1D7A" w:rsidP="00EB1D7A">
      <w:pPr>
        <w:rPr>
          <w:szCs w:val="24"/>
        </w:rPr>
      </w:pPr>
      <w:r>
        <w:rPr>
          <w:szCs w:val="24"/>
        </w:rPr>
        <w:t xml:space="preserve">Under the </w:t>
      </w:r>
      <w:r>
        <w:rPr>
          <w:szCs w:val="24"/>
        </w:rPr>
        <w:t xml:space="preserve">UK </w:t>
      </w:r>
      <w:r>
        <w:rPr>
          <w:szCs w:val="24"/>
        </w:rPr>
        <w:t>General Data Protection Regulation (GDPR) [Ref 2] and the Data Protection Act 2018 (DPA), a data controller (</w:t>
      </w:r>
      <w:proofErr w:type="gramStart"/>
      <w:r>
        <w:rPr>
          <w:szCs w:val="24"/>
        </w:rPr>
        <w:t>that is to say an</w:t>
      </w:r>
      <w:proofErr w:type="gramEnd"/>
      <w:r>
        <w:rPr>
          <w:szCs w:val="24"/>
        </w:rPr>
        <w:t xml:space="preserve"> organisation that determines the purposes for which and the means by which personal data is processed) must appoint a Data Protection Officer (DPO). This person’s role is to be involved properly and in a timely manner with all issues which relate to the protection of personal data.  In this Trust, the person appointed to this role is the </w:t>
      </w:r>
      <w:r>
        <w:rPr>
          <w:szCs w:val="24"/>
        </w:rPr>
        <w:t xml:space="preserve">Head of </w:t>
      </w:r>
      <w:r>
        <w:rPr>
          <w:szCs w:val="24"/>
        </w:rPr>
        <w:t xml:space="preserve">Information Governance who may be contacted </w:t>
      </w:r>
      <w:proofErr w:type="gramStart"/>
      <w:r>
        <w:rPr>
          <w:szCs w:val="24"/>
        </w:rPr>
        <w:t>on:</w:t>
      </w:r>
      <w:proofErr w:type="gramEnd"/>
      <w:r>
        <w:rPr>
          <w:szCs w:val="24"/>
        </w:rPr>
        <w:t xml:space="preserve"> 01793 605675 or email: gwh.info.gov@nhs.net.</w:t>
      </w:r>
    </w:p>
    <w:p w14:paraId="15813E01" w14:textId="77777777" w:rsidR="00EB1D7A" w:rsidRDefault="00EB1D7A" w:rsidP="00EB1D7A">
      <w:pPr>
        <w:rPr>
          <w:szCs w:val="24"/>
        </w:rPr>
      </w:pPr>
    </w:p>
    <w:p w14:paraId="1A346FBA" w14:textId="77777777" w:rsidR="00EB1D7A" w:rsidRDefault="00EB1D7A" w:rsidP="00EB1D7A">
      <w:r>
        <w:t>The Trust has set out this policy to ensure that there is adequate security for the information that is processed. Data Security and Protection is the responsibility of everybody, whether they are substantive, bank, agency, locum, volunteer, student</w:t>
      </w:r>
      <w:r>
        <w:t xml:space="preserve"> </w:t>
      </w:r>
      <w:r>
        <w:t xml:space="preserve">or otherwise. </w:t>
      </w:r>
    </w:p>
    <w:p w14:paraId="68AEF15C" w14:textId="77777777" w:rsidR="00EB1D7A" w:rsidRPr="00E00446" w:rsidRDefault="00EB1D7A" w:rsidP="00EB1D7A">
      <w:pPr>
        <w:rPr>
          <w:color w:val="548DD4" w:themeColor="text2" w:themeTint="99"/>
          <w:szCs w:val="22"/>
        </w:rPr>
      </w:pPr>
    </w:p>
    <w:p w14:paraId="0624749C" w14:textId="77777777" w:rsidR="00607896" w:rsidRPr="008D5431" w:rsidRDefault="00607896" w:rsidP="008D5431">
      <w:pPr>
        <w:pStyle w:val="Heading1"/>
        <w:tabs>
          <w:tab w:val="left" w:pos="1134"/>
        </w:tabs>
        <w:rPr>
          <w:rFonts w:ascii="Arial" w:hAnsi="Arial" w:cs="Arial"/>
        </w:rPr>
      </w:pPr>
      <w:bookmarkStart w:id="11" w:name="_Toc76549374"/>
      <w:r w:rsidRPr="00BB7DEA">
        <w:rPr>
          <w:rFonts w:ascii="Arial" w:hAnsi="Arial" w:cs="Arial"/>
          <w:color w:val="000000" w:themeColor="text1"/>
        </w:rPr>
        <w:t>1</w:t>
      </w:r>
      <w:r w:rsidRPr="00BB7DEA">
        <w:rPr>
          <w:rFonts w:ascii="Arial" w:hAnsi="Arial" w:cs="Arial"/>
          <w:color w:val="000000" w:themeColor="text1"/>
        </w:rPr>
        <w:tab/>
      </w:r>
      <w:bookmarkEnd w:id="4"/>
      <w:bookmarkEnd w:id="5"/>
      <w:r w:rsidRPr="0080792A">
        <w:rPr>
          <w:rFonts w:ascii="Arial" w:hAnsi="Arial" w:cs="Arial"/>
          <w:color w:val="000000" w:themeColor="text1"/>
        </w:rPr>
        <w:t>Introduction &amp; Purpose</w:t>
      </w:r>
      <w:bookmarkEnd w:id="6"/>
      <w:bookmarkEnd w:id="7"/>
      <w:bookmarkEnd w:id="8"/>
      <w:bookmarkEnd w:id="9"/>
      <w:bookmarkEnd w:id="10"/>
      <w:bookmarkEnd w:id="11"/>
    </w:p>
    <w:p w14:paraId="3F9A3FF1" w14:textId="77777777" w:rsidR="008D5431" w:rsidRPr="008D5431" w:rsidRDefault="008D5431" w:rsidP="00EB1D7A">
      <w:pPr>
        <w:pStyle w:val="Heading2"/>
        <w:spacing w:after="120"/>
        <w:ind w:left="1134" w:hanging="1134"/>
      </w:pPr>
      <w:bookmarkStart w:id="12" w:name="_Toc76549375"/>
      <w:r>
        <w:t>1.1</w:t>
      </w:r>
      <w:r>
        <w:tab/>
      </w:r>
      <w:r w:rsidRPr="008D5431">
        <w:t xml:space="preserve">Introduction </w:t>
      </w:r>
      <w:r>
        <w:t>&amp;</w:t>
      </w:r>
      <w:r w:rsidRPr="008D5431">
        <w:t xml:space="preserve"> Purpose</w:t>
      </w:r>
      <w:bookmarkEnd w:id="12"/>
    </w:p>
    <w:p w14:paraId="3BB9F2F5" w14:textId="77777777" w:rsidR="00EB1D7A" w:rsidRDefault="00EB1D7A" w:rsidP="00EB1D7A">
      <w:pPr>
        <w:rPr>
          <w:szCs w:val="22"/>
        </w:rPr>
      </w:pPr>
      <w:bookmarkStart w:id="13" w:name="_Toc522191581"/>
      <w:bookmarkStart w:id="14" w:name="_Toc522194977"/>
      <w:bookmarkStart w:id="15" w:name="_Toc522265731"/>
      <w:bookmarkStart w:id="16" w:name="_Toc523221611"/>
      <w:bookmarkStart w:id="17" w:name="_Toc523223509"/>
      <w:r w:rsidRPr="00AB6640">
        <w:rPr>
          <w:szCs w:val="22"/>
        </w:rPr>
        <w:t xml:space="preserve">Information held in electronic and manual information systems within </w:t>
      </w:r>
      <w:r>
        <w:rPr>
          <w:szCs w:val="22"/>
        </w:rPr>
        <w:t xml:space="preserve">the </w:t>
      </w:r>
      <w:r w:rsidRPr="00AB6640">
        <w:rPr>
          <w:szCs w:val="22"/>
        </w:rPr>
        <w:t>Trust</w:t>
      </w:r>
      <w:r>
        <w:rPr>
          <w:szCs w:val="22"/>
        </w:rPr>
        <w:t xml:space="preserve"> </w:t>
      </w:r>
      <w:r w:rsidRPr="00AB6640">
        <w:rPr>
          <w:szCs w:val="22"/>
        </w:rPr>
        <w:t>represents one of its most valuable assets</w:t>
      </w:r>
      <w:r>
        <w:rPr>
          <w:szCs w:val="22"/>
        </w:rPr>
        <w:t xml:space="preserve">, </w:t>
      </w:r>
      <w:r>
        <w:t xml:space="preserve">as systems </w:t>
      </w:r>
      <w:proofErr w:type="gramStart"/>
      <w:r>
        <w:t>proliferate</w:t>
      </w:r>
      <w:proofErr w:type="gramEnd"/>
      <w:r>
        <w:t xml:space="preserve"> and increased reliance is placed upon them</w:t>
      </w:r>
      <w:r>
        <w:rPr>
          <w:szCs w:val="22"/>
        </w:rPr>
        <w:t xml:space="preserve">.  </w:t>
      </w:r>
      <w:r w:rsidRPr="00AB6640">
        <w:rPr>
          <w:szCs w:val="22"/>
        </w:rPr>
        <w:t>It is therefore essential that all computers,</w:t>
      </w:r>
      <w:r>
        <w:rPr>
          <w:szCs w:val="22"/>
        </w:rPr>
        <w:t xml:space="preserve"> </w:t>
      </w:r>
      <w:r w:rsidRPr="00AB6640">
        <w:rPr>
          <w:szCs w:val="22"/>
        </w:rPr>
        <w:t>networks</w:t>
      </w:r>
      <w:r>
        <w:rPr>
          <w:szCs w:val="22"/>
        </w:rPr>
        <w:t xml:space="preserve">, records </w:t>
      </w:r>
      <w:proofErr w:type="gramStart"/>
      <w:r>
        <w:rPr>
          <w:szCs w:val="22"/>
        </w:rPr>
        <w:t>libraries</w:t>
      </w:r>
      <w:proofErr w:type="gramEnd"/>
      <w:r w:rsidRPr="00AB6640">
        <w:rPr>
          <w:szCs w:val="22"/>
        </w:rPr>
        <w:t xml:space="preserve"> and information contained within them are protected against the many</w:t>
      </w:r>
      <w:r>
        <w:rPr>
          <w:szCs w:val="22"/>
        </w:rPr>
        <w:t xml:space="preserve"> </w:t>
      </w:r>
      <w:r w:rsidRPr="00AB6640">
        <w:rPr>
          <w:szCs w:val="22"/>
        </w:rPr>
        <w:t>threats which may compromise data</w:t>
      </w:r>
      <w:r>
        <w:rPr>
          <w:szCs w:val="22"/>
        </w:rPr>
        <w:t>,</w:t>
      </w:r>
      <w:r w:rsidRPr="00AB6640">
        <w:rPr>
          <w:szCs w:val="22"/>
        </w:rPr>
        <w:t xml:space="preserve"> patient</w:t>
      </w:r>
      <w:r>
        <w:rPr>
          <w:szCs w:val="22"/>
        </w:rPr>
        <w:t>/employee</w:t>
      </w:r>
      <w:r w:rsidRPr="00AB6640">
        <w:rPr>
          <w:szCs w:val="22"/>
        </w:rPr>
        <w:t xml:space="preserve"> privacy</w:t>
      </w:r>
      <w:r>
        <w:rPr>
          <w:szCs w:val="22"/>
        </w:rPr>
        <w:t>,</w:t>
      </w:r>
      <w:r w:rsidRPr="00AB6640">
        <w:rPr>
          <w:szCs w:val="22"/>
        </w:rPr>
        <w:t xml:space="preserve"> and/or the overall</w:t>
      </w:r>
      <w:r>
        <w:rPr>
          <w:szCs w:val="22"/>
        </w:rPr>
        <w:t xml:space="preserve"> </w:t>
      </w:r>
      <w:r w:rsidRPr="00AB6640">
        <w:rPr>
          <w:szCs w:val="22"/>
        </w:rPr>
        <w:t>service provision</w:t>
      </w:r>
      <w:r>
        <w:rPr>
          <w:szCs w:val="22"/>
        </w:rPr>
        <w:t xml:space="preserve">.  </w:t>
      </w:r>
      <w:r w:rsidRPr="00AB6640">
        <w:rPr>
          <w:szCs w:val="22"/>
        </w:rPr>
        <w:t xml:space="preserve">The Trust and its </w:t>
      </w:r>
      <w:r>
        <w:rPr>
          <w:szCs w:val="22"/>
        </w:rPr>
        <w:t>employees</w:t>
      </w:r>
      <w:r w:rsidRPr="00AB6640">
        <w:rPr>
          <w:szCs w:val="22"/>
        </w:rPr>
        <w:t xml:space="preserve"> have responsibilities and legal requirements</w:t>
      </w:r>
      <w:r>
        <w:rPr>
          <w:szCs w:val="22"/>
        </w:rPr>
        <w:t xml:space="preserve"> </w:t>
      </w:r>
      <w:r w:rsidRPr="00AB6640">
        <w:rPr>
          <w:szCs w:val="22"/>
        </w:rPr>
        <w:t xml:space="preserve">to keep sensitive information safe, </w:t>
      </w:r>
      <w:proofErr w:type="gramStart"/>
      <w:r w:rsidRPr="00AB6640">
        <w:rPr>
          <w:szCs w:val="22"/>
        </w:rPr>
        <w:t>secure</w:t>
      </w:r>
      <w:proofErr w:type="gramEnd"/>
      <w:r w:rsidRPr="00AB6640">
        <w:rPr>
          <w:szCs w:val="22"/>
        </w:rPr>
        <w:t xml:space="preserve"> and confidential at all times.</w:t>
      </w:r>
    </w:p>
    <w:p w14:paraId="67AA6A0F" w14:textId="77777777" w:rsidR="00EB1D7A" w:rsidRDefault="00EB1D7A" w:rsidP="00EB1D7A">
      <w:pPr>
        <w:rPr>
          <w:szCs w:val="22"/>
        </w:rPr>
      </w:pPr>
    </w:p>
    <w:p w14:paraId="0FB39F1D" w14:textId="77777777" w:rsidR="00EB1D7A" w:rsidRPr="00ED5BCE" w:rsidRDefault="00EB1D7A" w:rsidP="00EB1D7A">
      <w:pPr>
        <w:rPr>
          <w:szCs w:val="22"/>
        </w:rPr>
      </w:pPr>
      <w:r w:rsidRPr="00ED5BCE">
        <w:rPr>
          <w:szCs w:val="22"/>
        </w:rPr>
        <w:t xml:space="preserve">This policy aims to ensure that Trust information systems and information stores are properly assessed for security, that confidentiality, </w:t>
      </w:r>
      <w:proofErr w:type="gramStart"/>
      <w:r w:rsidRPr="00ED5BCE">
        <w:rPr>
          <w:szCs w:val="22"/>
        </w:rPr>
        <w:t>integrity</w:t>
      </w:r>
      <w:proofErr w:type="gramEnd"/>
      <w:r w:rsidRPr="00ED5BCE">
        <w:rPr>
          <w:szCs w:val="22"/>
        </w:rPr>
        <w:t xml:space="preserve"> and availability are maintained, that </w:t>
      </w:r>
      <w:r>
        <w:rPr>
          <w:szCs w:val="22"/>
        </w:rPr>
        <w:t>employees</w:t>
      </w:r>
      <w:r w:rsidRPr="00ED5BCE">
        <w:rPr>
          <w:szCs w:val="22"/>
        </w:rPr>
        <w:t xml:space="preserve"> are aware of their responsibilities, roles and accountability, and that there are procedures in place to detect and resolve information security breaches.</w:t>
      </w:r>
    </w:p>
    <w:p w14:paraId="78EBD0F5" w14:textId="77777777" w:rsidR="00EB1D7A" w:rsidRPr="00ED5BCE" w:rsidRDefault="00EB1D7A" w:rsidP="00EB1D7A">
      <w:pPr>
        <w:rPr>
          <w:szCs w:val="22"/>
        </w:rPr>
      </w:pPr>
    </w:p>
    <w:p w14:paraId="09BC3467" w14:textId="77777777" w:rsidR="00EB1D7A" w:rsidRPr="00ED5BCE" w:rsidRDefault="00EB1D7A" w:rsidP="00EB1D7A">
      <w:pPr>
        <w:spacing w:after="120"/>
        <w:rPr>
          <w:szCs w:val="22"/>
        </w:rPr>
      </w:pPr>
      <w:r w:rsidRPr="00ED5BCE">
        <w:rPr>
          <w:szCs w:val="22"/>
        </w:rPr>
        <w:t>Key issues addressed by this policy are:</w:t>
      </w:r>
    </w:p>
    <w:p w14:paraId="14330E64" w14:textId="77777777" w:rsidR="00EB1D7A" w:rsidRPr="00ED5BCE" w:rsidRDefault="00EB1D7A" w:rsidP="00EB1D7A">
      <w:pPr>
        <w:pStyle w:val="ListParagraph"/>
        <w:numPr>
          <w:ilvl w:val="0"/>
          <w:numId w:val="27"/>
        </w:numPr>
      </w:pPr>
      <w:r w:rsidRPr="00ED5BCE">
        <w:t>Confidentiality – ensuring information is accessible only to authorised employees/users.</w:t>
      </w:r>
    </w:p>
    <w:p w14:paraId="05BBC3EF" w14:textId="77777777" w:rsidR="00EB1D7A" w:rsidRPr="00ED5BCE" w:rsidRDefault="00EB1D7A" w:rsidP="00EB1D7A">
      <w:pPr>
        <w:pStyle w:val="ListParagraph"/>
        <w:numPr>
          <w:ilvl w:val="0"/>
          <w:numId w:val="27"/>
        </w:numPr>
      </w:pPr>
      <w:r w:rsidRPr="00ED5BCE">
        <w:t>Integrity – safeguarding the accuracy and completeness of information and processing methods.</w:t>
      </w:r>
    </w:p>
    <w:p w14:paraId="0F5864BF" w14:textId="77777777" w:rsidR="00EB1D7A" w:rsidRPr="00ED5BCE" w:rsidRDefault="00EB1D7A" w:rsidP="00EB1D7A">
      <w:pPr>
        <w:pStyle w:val="ListParagraph"/>
        <w:numPr>
          <w:ilvl w:val="0"/>
          <w:numId w:val="27"/>
        </w:numPr>
      </w:pPr>
      <w:r w:rsidRPr="00ED5BCE">
        <w:t>Availability – information and associated assets are available to authorised users when required.</w:t>
      </w:r>
    </w:p>
    <w:p w14:paraId="4D1D9A59" w14:textId="77777777" w:rsidR="00EB1D7A" w:rsidRPr="00ED5BCE" w:rsidRDefault="00EB1D7A" w:rsidP="00EB1D7A">
      <w:pPr>
        <w:pStyle w:val="ListParagraph"/>
        <w:numPr>
          <w:ilvl w:val="0"/>
          <w:numId w:val="27"/>
        </w:numPr>
      </w:pPr>
      <w:r w:rsidRPr="00ED5BCE">
        <w:t>Risk Assessment – assessing threats to, impacts on, and vulnerabilities of, information and information processing facilities and the likelihood of their occurrence.</w:t>
      </w:r>
    </w:p>
    <w:p w14:paraId="03B7338F" w14:textId="77777777" w:rsidR="00EB1D7A" w:rsidRPr="00A81188" w:rsidRDefault="00EB1D7A" w:rsidP="00EB1D7A">
      <w:pPr>
        <w:pStyle w:val="ListParagraph"/>
        <w:numPr>
          <w:ilvl w:val="0"/>
          <w:numId w:val="27"/>
        </w:numPr>
        <w:rPr>
          <w:szCs w:val="22"/>
        </w:rPr>
      </w:pPr>
      <w:r w:rsidRPr="00ED5BCE">
        <w:t xml:space="preserve">Risk Management – process for identifying, </w:t>
      </w:r>
      <w:proofErr w:type="gramStart"/>
      <w:r w:rsidRPr="00ED5BCE">
        <w:t>controlling</w:t>
      </w:r>
      <w:proofErr w:type="gramEnd"/>
      <w:r w:rsidRPr="00ED5BCE">
        <w:t xml:space="preserve"> and minimising/eliminating information security risks that may affect IT systems or other information assets.</w:t>
      </w:r>
    </w:p>
    <w:p w14:paraId="39BD0688" w14:textId="77777777" w:rsidR="00607896" w:rsidRPr="00552106" w:rsidRDefault="00607896" w:rsidP="00607896">
      <w:pPr>
        <w:pStyle w:val="Heading2"/>
        <w:keepLines w:val="0"/>
        <w:numPr>
          <w:ilvl w:val="1"/>
          <w:numId w:val="24"/>
        </w:numPr>
        <w:spacing w:before="360" w:after="120"/>
        <w:ind w:left="1134" w:hanging="1134"/>
        <w:jc w:val="left"/>
      </w:pPr>
      <w:bookmarkStart w:id="18" w:name="_Toc76549376"/>
      <w:r w:rsidRPr="00552106">
        <w:lastRenderedPageBreak/>
        <w:t>Glossary/Definitions</w:t>
      </w:r>
      <w:bookmarkEnd w:id="13"/>
      <w:bookmarkEnd w:id="14"/>
      <w:bookmarkEnd w:id="15"/>
      <w:bookmarkEnd w:id="16"/>
      <w:bookmarkEnd w:id="17"/>
      <w:bookmarkEnd w:id="18"/>
    </w:p>
    <w:p w14:paraId="3E920C4A" w14:textId="77777777" w:rsidR="00607896" w:rsidRDefault="00607896" w:rsidP="00607896">
      <w:pPr>
        <w:rPr>
          <w:i/>
          <w:color w:val="4F81BD"/>
          <w:szCs w:val="22"/>
        </w:rPr>
      </w:pPr>
    </w:p>
    <w:p w14:paraId="03EE3965" w14:textId="77777777" w:rsidR="00607896" w:rsidRDefault="00607896" w:rsidP="00607896">
      <w:pPr>
        <w:rPr>
          <w:szCs w:val="22"/>
        </w:rPr>
      </w:pPr>
      <w:r w:rsidRPr="002E3089">
        <w:rPr>
          <w:szCs w:val="22"/>
        </w:rPr>
        <w:t>The following terms and acronyms are used within the document:</w:t>
      </w:r>
    </w:p>
    <w:p w14:paraId="651C883E" w14:textId="77777777" w:rsidR="00607896" w:rsidRDefault="00607896" w:rsidP="00607896">
      <w:pPr>
        <w:rPr>
          <w:szCs w:val="22"/>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36"/>
        <w:gridCol w:w="8376"/>
      </w:tblGrid>
      <w:tr w:rsidR="00EB1D7A" w14:paraId="781F716A" w14:textId="77777777" w:rsidTr="00EB1D7A">
        <w:tc>
          <w:tcPr>
            <w:tcW w:w="1536" w:type="dxa"/>
          </w:tcPr>
          <w:p w14:paraId="1B97B72A" w14:textId="77777777" w:rsidR="00EB1D7A" w:rsidRPr="00F815AA" w:rsidRDefault="00EB1D7A" w:rsidP="00EB1D7A">
            <w:pPr>
              <w:rPr>
                <w:szCs w:val="22"/>
              </w:rPr>
            </w:pPr>
            <w:r>
              <w:rPr>
                <w:b/>
                <w:szCs w:val="22"/>
              </w:rPr>
              <w:t>ARAC</w:t>
            </w:r>
          </w:p>
        </w:tc>
        <w:tc>
          <w:tcPr>
            <w:tcW w:w="8376" w:type="dxa"/>
          </w:tcPr>
          <w:p w14:paraId="265A7AA2" w14:textId="77777777" w:rsidR="00EB1D7A" w:rsidRPr="00F815AA" w:rsidRDefault="00EB1D7A" w:rsidP="00EB1D7A">
            <w:pPr>
              <w:rPr>
                <w:szCs w:val="22"/>
              </w:rPr>
            </w:pPr>
            <w:r>
              <w:rPr>
                <w:szCs w:val="22"/>
              </w:rPr>
              <w:t>Audit, Risk and Assurance Committee</w:t>
            </w:r>
          </w:p>
        </w:tc>
      </w:tr>
      <w:tr w:rsidR="00EB1D7A" w14:paraId="5C394D7B" w14:textId="77777777" w:rsidTr="00EB1D7A">
        <w:tc>
          <w:tcPr>
            <w:tcW w:w="1536" w:type="dxa"/>
          </w:tcPr>
          <w:p w14:paraId="694EE42B" w14:textId="77777777" w:rsidR="00EB1D7A" w:rsidRPr="00F815AA" w:rsidRDefault="00EB1D7A" w:rsidP="00EB1D7A">
            <w:pPr>
              <w:rPr>
                <w:szCs w:val="22"/>
              </w:rPr>
            </w:pPr>
            <w:r w:rsidRPr="00ED5BCE">
              <w:rPr>
                <w:b/>
                <w:szCs w:val="22"/>
              </w:rPr>
              <w:t>BCM</w:t>
            </w:r>
          </w:p>
        </w:tc>
        <w:tc>
          <w:tcPr>
            <w:tcW w:w="8376" w:type="dxa"/>
          </w:tcPr>
          <w:p w14:paraId="12943EC9" w14:textId="77777777" w:rsidR="00EB1D7A" w:rsidRPr="00F815AA" w:rsidRDefault="00EB1D7A" w:rsidP="00EB1D7A">
            <w:pPr>
              <w:rPr>
                <w:szCs w:val="22"/>
              </w:rPr>
            </w:pPr>
            <w:r>
              <w:rPr>
                <w:szCs w:val="22"/>
              </w:rPr>
              <w:t>Business Continuity Management</w:t>
            </w:r>
          </w:p>
        </w:tc>
      </w:tr>
      <w:tr w:rsidR="00EB1D7A" w14:paraId="704A2045" w14:textId="77777777" w:rsidTr="00EB1D7A">
        <w:trPr>
          <w:trHeight w:val="70"/>
        </w:trPr>
        <w:tc>
          <w:tcPr>
            <w:tcW w:w="1536" w:type="dxa"/>
          </w:tcPr>
          <w:p w14:paraId="1D5E44D2" w14:textId="77777777" w:rsidR="00EB1D7A" w:rsidRPr="00F815AA" w:rsidRDefault="00EB1D7A" w:rsidP="00EB1D7A">
            <w:pPr>
              <w:rPr>
                <w:szCs w:val="22"/>
              </w:rPr>
            </w:pPr>
            <w:r>
              <w:rPr>
                <w:b/>
                <w:szCs w:val="22"/>
              </w:rPr>
              <w:t>CD-ROM</w:t>
            </w:r>
          </w:p>
        </w:tc>
        <w:tc>
          <w:tcPr>
            <w:tcW w:w="8376" w:type="dxa"/>
          </w:tcPr>
          <w:p w14:paraId="4482FDA9" w14:textId="77777777" w:rsidR="00EB1D7A" w:rsidRPr="00F815AA" w:rsidRDefault="00EB1D7A" w:rsidP="00EB1D7A">
            <w:pPr>
              <w:rPr>
                <w:szCs w:val="22"/>
              </w:rPr>
            </w:pPr>
            <w:r>
              <w:rPr>
                <w:szCs w:val="22"/>
              </w:rPr>
              <w:t>Compact Disc, read-only memory</w:t>
            </w:r>
          </w:p>
        </w:tc>
      </w:tr>
      <w:tr w:rsidR="00EB1D7A" w14:paraId="466485F1" w14:textId="77777777" w:rsidTr="00EB1D7A">
        <w:tc>
          <w:tcPr>
            <w:tcW w:w="1536" w:type="dxa"/>
          </w:tcPr>
          <w:p w14:paraId="66C4FC23" w14:textId="77777777" w:rsidR="00EB1D7A" w:rsidRPr="00F815AA" w:rsidRDefault="00EB1D7A" w:rsidP="009D2C41">
            <w:pPr>
              <w:rPr>
                <w:b/>
                <w:szCs w:val="22"/>
              </w:rPr>
            </w:pPr>
            <w:r w:rsidRPr="00F815AA">
              <w:rPr>
                <w:b/>
                <w:szCs w:val="22"/>
              </w:rPr>
              <w:t>CQC</w:t>
            </w:r>
          </w:p>
        </w:tc>
        <w:tc>
          <w:tcPr>
            <w:tcW w:w="8376" w:type="dxa"/>
          </w:tcPr>
          <w:p w14:paraId="2E09BB55" w14:textId="77777777" w:rsidR="00EB1D7A" w:rsidRPr="00F815AA" w:rsidRDefault="00EB1D7A" w:rsidP="009D2C41">
            <w:pPr>
              <w:rPr>
                <w:szCs w:val="22"/>
              </w:rPr>
            </w:pPr>
            <w:r w:rsidRPr="00F815AA">
              <w:rPr>
                <w:szCs w:val="22"/>
              </w:rPr>
              <w:t xml:space="preserve">Care Quality Commission </w:t>
            </w:r>
          </w:p>
        </w:tc>
      </w:tr>
      <w:tr w:rsidR="00EB1D7A" w14:paraId="1F2888CE" w14:textId="77777777" w:rsidTr="00EB1D7A">
        <w:trPr>
          <w:trHeight w:val="70"/>
        </w:trPr>
        <w:tc>
          <w:tcPr>
            <w:tcW w:w="1536" w:type="dxa"/>
          </w:tcPr>
          <w:p w14:paraId="19735521" w14:textId="77777777" w:rsidR="00EB1D7A" w:rsidRDefault="00EB1D7A" w:rsidP="00EB1D7A">
            <w:pPr>
              <w:rPr>
                <w:b/>
                <w:szCs w:val="22"/>
              </w:rPr>
            </w:pPr>
            <w:r w:rsidRPr="00ED5BCE">
              <w:rPr>
                <w:b/>
                <w:szCs w:val="22"/>
              </w:rPr>
              <w:t>DBS</w:t>
            </w:r>
          </w:p>
        </w:tc>
        <w:tc>
          <w:tcPr>
            <w:tcW w:w="8376" w:type="dxa"/>
          </w:tcPr>
          <w:p w14:paraId="7895A003" w14:textId="77777777" w:rsidR="00EB1D7A" w:rsidRDefault="00EB1D7A" w:rsidP="00EB1D7A">
            <w:pPr>
              <w:rPr>
                <w:szCs w:val="22"/>
              </w:rPr>
            </w:pPr>
            <w:r>
              <w:rPr>
                <w:szCs w:val="22"/>
              </w:rPr>
              <w:t>Demographic Batch Service (formerly NSTS)</w:t>
            </w:r>
          </w:p>
        </w:tc>
      </w:tr>
      <w:tr w:rsidR="00EB1D7A" w14:paraId="306641B8" w14:textId="77777777" w:rsidTr="00EB1D7A">
        <w:trPr>
          <w:trHeight w:val="70"/>
        </w:trPr>
        <w:tc>
          <w:tcPr>
            <w:tcW w:w="1536" w:type="dxa"/>
          </w:tcPr>
          <w:p w14:paraId="71150819" w14:textId="77777777" w:rsidR="00EB1D7A" w:rsidRPr="00ED5BCE" w:rsidRDefault="00EB1D7A" w:rsidP="00EB1D7A">
            <w:pPr>
              <w:rPr>
                <w:b/>
                <w:szCs w:val="22"/>
              </w:rPr>
            </w:pPr>
            <w:r>
              <w:rPr>
                <w:b/>
                <w:szCs w:val="22"/>
              </w:rPr>
              <w:t>DPO</w:t>
            </w:r>
          </w:p>
        </w:tc>
        <w:tc>
          <w:tcPr>
            <w:tcW w:w="8376" w:type="dxa"/>
          </w:tcPr>
          <w:p w14:paraId="4EE488F0" w14:textId="77777777" w:rsidR="00EB1D7A" w:rsidRDefault="00EB1D7A" w:rsidP="00EB1D7A">
            <w:pPr>
              <w:rPr>
                <w:szCs w:val="22"/>
              </w:rPr>
            </w:pPr>
            <w:r>
              <w:rPr>
                <w:szCs w:val="22"/>
              </w:rPr>
              <w:t>Data Protection Officer</w:t>
            </w:r>
          </w:p>
        </w:tc>
      </w:tr>
      <w:tr w:rsidR="00EB1D7A" w14:paraId="78132841" w14:textId="77777777" w:rsidTr="00EB1D7A">
        <w:tc>
          <w:tcPr>
            <w:tcW w:w="1536" w:type="dxa"/>
          </w:tcPr>
          <w:p w14:paraId="5DF40436" w14:textId="77777777" w:rsidR="00EB1D7A" w:rsidRPr="003810D1" w:rsidRDefault="00EB1D7A" w:rsidP="009D2C41">
            <w:pPr>
              <w:rPr>
                <w:b/>
                <w:szCs w:val="22"/>
              </w:rPr>
            </w:pPr>
            <w:r w:rsidRPr="003810D1">
              <w:rPr>
                <w:b/>
                <w:szCs w:val="22"/>
              </w:rPr>
              <w:t>EIA</w:t>
            </w:r>
          </w:p>
        </w:tc>
        <w:tc>
          <w:tcPr>
            <w:tcW w:w="8376" w:type="dxa"/>
          </w:tcPr>
          <w:p w14:paraId="755279AF" w14:textId="77777777" w:rsidR="00EB1D7A" w:rsidRPr="00F815AA" w:rsidRDefault="00EB1D7A" w:rsidP="009D2C41">
            <w:pPr>
              <w:rPr>
                <w:szCs w:val="22"/>
              </w:rPr>
            </w:pPr>
            <w:r>
              <w:rPr>
                <w:szCs w:val="22"/>
              </w:rPr>
              <w:t xml:space="preserve">Equality Impact Assessment </w:t>
            </w:r>
          </w:p>
        </w:tc>
      </w:tr>
      <w:tr w:rsidR="00EB1D7A" w14:paraId="6E313BB7" w14:textId="77777777" w:rsidTr="00EB1D7A">
        <w:trPr>
          <w:trHeight w:val="70"/>
        </w:trPr>
        <w:tc>
          <w:tcPr>
            <w:tcW w:w="1536" w:type="dxa"/>
          </w:tcPr>
          <w:p w14:paraId="11FC4538" w14:textId="77777777" w:rsidR="00EB1D7A" w:rsidRDefault="00EB1D7A" w:rsidP="00EB1D7A">
            <w:pPr>
              <w:rPr>
                <w:b/>
                <w:szCs w:val="22"/>
              </w:rPr>
            </w:pPr>
            <w:r>
              <w:rPr>
                <w:b/>
                <w:szCs w:val="22"/>
              </w:rPr>
              <w:t>EU</w:t>
            </w:r>
          </w:p>
        </w:tc>
        <w:tc>
          <w:tcPr>
            <w:tcW w:w="8376" w:type="dxa"/>
          </w:tcPr>
          <w:p w14:paraId="15F835B6" w14:textId="77777777" w:rsidR="00EB1D7A" w:rsidRDefault="00EB1D7A" w:rsidP="00EB1D7A">
            <w:pPr>
              <w:rPr>
                <w:szCs w:val="22"/>
              </w:rPr>
            </w:pPr>
            <w:r>
              <w:rPr>
                <w:szCs w:val="22"/>
              </w:rPr>
              <w:t>European Union</w:t>
            </w:r>
          </w:p>
        </w:tc>
      </w:tr>
      <w:tr w:rsidR="00EB1D7A" w14:paraId="0FADB38F" w14:textId="77777777" w:rsidTr="00EB1D7A">
        <w:trPr>
          <w:trHeight w:val="70"/>
        </w:trPr>
        <w:tc>
          <w:tcPr>
            <w:tcW w:w="1536" w:type="dxa"/>
          </w:tcPr>
          <w:p w14:paraId="71CCC8F3" w14:textId="77777777" w:rsidR="00EB1D7A" w:rsidRDefault="00EB1D7A" w:rsidP="00EB1D7A">
            <w:pPr>
              <w:rPr>
                <w:b/>
                <w:szCs w:val="22"/>
              </w:rPr>
            </w:pPr>
            <w:r>
              <w:rPr>
                <w:b/>
                <w:szCs w:val="22"/>
              </w:rPr>
              <w:t>GDPR</w:t>
            </w:r>
          </w:p>
        </w:tc>
        <w:tc>
          <w:tcPr>
            <w:tcW w:w="8376" w:type="dxa"/>
          </w:tcPr>
          <w:p w14:paraId="5845FAA7" w14:textId="77777777" w:rsidR="00EB1D7A" w:rsidRDefault="00EB1D7A" w:rsidP="00EB1D7A">
            <w:pPr>
              <w:rPr>
                <w:szCs w:val="22"/>
              </w:rPr>
            </w:pPr>
            <w:r>
              <w:rPr>
                <w:szCs w:val="22"/>
              </w:rPr>
              <w:t>General Data Protection Regulation</w:t>
            </w:r>
          </w:p>
        </w:tc>
      </w:tr>
      <w:tr w:rsidR="00EB1D7A" w14:paraId="3F59AAFA" w14:textId="77777777" w:rsidTr="00EB1D7A">
        <w:trPr>
          <w:trHeight w:val="70"/>
        </w:trPr>
        <w:tc>
          <w:tcPr>
            <w:tcW w:w="1536" w:type="dxa"/>
          </w:tcPr>
          <w:p w14:paraId="15CE3517" w14:textId="6587E145" w:rsidR="00EB1D7A" w:rsidRPr="00ED5BCE" w:rsidRDefault="00EB1D7A" w:rsidP="00EB1D7A">
            <w:pPr>
              <w:rPr>
                <w:b/>
                <w:szCs w:val="22"/>
              </w:rPr>
            </w:pPr>
            <w:r>
              <w:rPr>
                <w:b/>
                <w:szCs w:val="22"/>
              </w:rPr>
              <w:t>HSC</w:t>
            </w:r>
            <w:r w:rsidRPr="00ED5BCE">
              <w:rPr>
                <w:b/>
                <w:szCs w:val="22"/>
              </w:rPr>
              <w:t>N</w:t>
            </w:r>
          </w:p>
        </w:tc>
        <w:tc>
          <w:tcPr>
            <w:tcW w:w="8376" w:type="dxa"/>
          </w:tcPr>
          <w:p w14:paraId="22D7796A" w14:textId="4EC76994" w:rsidR="00EB1D7A" w:rsidRDefault="00EB1D7A" w:rsidP="00EB1D7A">
            <w:pPr>
              <w:rPr>
                <w:szCs w:val="22"/>
              </w:rPr>
            </w:pPr>
            <w:r>
              <w:rPr>
                <w:szCs w:val="22"/>
              </w:rPr>
              <w:t xml:space="preserve">NHS </w:t>
            </w:r>
            <w:r>
              <w:rPr>
                <w:szCs w:val="22"/>
              </w:rPr>
              <w:t>Health and Social Care</w:t>
            </w:r>
            <w:r>
              <w:rPr>
                <w:szCs w:val="22"/>
              </w:rPr>
              <w:t xml:space="preserve"> Network (previously known as </w:t>
            </w:r>
            <w:r>
              <w:rPr>
                <w:szCs w:val="22"/>
              </w:rPr>
              <w:t>N3</w:t>
            </w:r>
            <w:r>
              <w:rPr>
                <w:szCs w:val="22"/>
              </w:rPr>
              <w:t>)</w:t>
            </w:r>
          </w:p>
        </w:tc>
      </w:tr>
      <w:tr w:rsidR="00EB1D7A" w14:paraId="657F991A" w14:textId="77777777" w:rsidTr="00EB1D7A">
        <w:trPr>
          <w:trHeight w:val="70"/>
        </w:trPr>
        <w:tc>
          <w:tcPr>
            <w:tcW w:w="1536" w:type="dxa"/>
          </w:tcPr>
          <w:p w14:paraId="6E011FFE" w14:textId="77777777" w:rsidR="00EB1D7A" w:rsidRDefault="00EB1D7A" w:rsidP="00EB1D7A">
            <w:pPr>
              <w:rPr>
                <w:b/>
                <w:szCs w:val="22"/>
              </w:rPr>
            </w:pPr>
            <w:r w:rsidRPr="00ED5BCE">
              <w:rPr>
                <w:b/>
                <w:szCs w:val="22"/>
              </w:rPr>
              <w:t>IAA</w:t>
            </w:r>
          </w:p>
        </w:tc>
        <w:tc>
          <w:tcPr>
            <w:tcW w:w="8376" w:type="dxa"/>
          </w:tcPr>
          <w:p w14:paraId="3C35580C" w14:textId="77777777" w:rsidR="00EB1D7A" w:rsidRDefault="00EB1D7A" w:rsidP="00EB1D7A">
            <w:pPr>
              <w:rPr>
                <w:szCs w:val="22"/>
              </w:rPr>
            </w:pPr>
            <w:r>
              <w:rPr>
                <w:szCs w:val="22"/>
              </w:rPr>
              <w:t>Information Asset Administrator</w:t>
            </w:r>
          </w:p>
        </w:tc>
      </w:tr>
      <w:tr w:rsidR="00EB1D7A" w14:paraId="6D06DCE1" w14:textId="77777777" w:rsidTr="00EB1D7A">
        <w:trPr>
          <w:trHeight w:val="70"/>
        </w:trPr>
        <w:tc>
          <w:tcPr>
            <w:tcW w:w="1536" w:type="dxa"/>
          </w:tcPr>
          <w:p w14:paraId="6B2164FE" w14:textId="77777777" w:rsidR="00EB1D7A" w:rsidRPr="00ED5BCE" w:rsidRDefault="00EB1D7A" w:rsidP="00EB1D7A">
            <w:pPr>
              <w:rPr>
                <w:b/>
                <w:szCs w:val="22"/>
              </w:rPr>
            </w:pPr>
            <w:r w:rsidRPr="00ED5BCE">
              <w:rPr>
                <w:b/>
                <w:szCs w:val="22"/>
              </w:rPr>
              <w:t>IAO</w:t>
            </w:r>
          </w:p>
        </w:tc>
        <w:tc>
          <w:tcPr>
            <w:tcW w:w="8376" w:type="dxa"/>
          </w:tcPr>
          <w:p w14:paraId="7B2C4959" w14:textId="77777777" w:rsidR="00EB1D7A" w:rsidRDefault="00EB1D7A" w:rsidP="00EB1D7A">
            <w:pPr>
              <w:rPr>
                <w:szCs w:val="22"/>
              </w:rPr>
            </w:pPr>
            <w:r>
              <w:rPr>
                <w:szCs w:val="22"/>
              </w:rPr>
              <w:t>Information Asset Owner</w:t>
            </w:r>
          </w:p>
        </w:tc>
      </w:tr>
      <w:tr w:rsidR="00EB1D7A" w14:paraId="5A647AB0" w14:textId="77777777" w:rsidTr="00EB1D7A">
        <w:trPr>
          <w:trHeight w:val="70"/>
        </w:trPr>
        <w:tc>
          <w:tcPr>
            <w:tcW w:w="1536" w:type="dxa"/>
          </w:tcPr>
          <w:p w14:paraId="3B54A630" w14:textId="77777777" w:rsidR="00EB1D7A" w:rsidRPr="00ED5BCE" w:rsidRDefault="00EB1D7A" w:rsidP="00EB1D7A">
            <w:pPr>
              <w:rPr>
                <w:b/>
                <w:szCs w:val="22"/>
              </w:rPr>
            </w:pPr>
            <w:r w:rsidRPr="00ED5BCE">
              <w:rPr>
                <w:b/>
                <w:szCs w:val="22"/>
              </w:rPr>
              <w:t>ICO</w:t>
            </w:r>
          </w:p>
        </w:tc>
        <w:tc>
          <w:tcPr>
            <w:tcW w:w="8376" w:type="dxa"/>
          </w:tcPr>
          <w:p w14:paraId="3978626B" w14:textId="77777777" w:rsidR="00EB1D7A" w:rsidRDefault="00EB1D7A" w:rsidP="00EB1D7A">
            <w:pPr>
              <w:rPr>
                <w:szCs w:val="22"/>
              </w:rPr>
            </w:pPr>
            <w:r>
              <w:rPr>
                <w:szCs w:val="22"/>
              </w:rPr>
              <w:t>Information Commissioner’s Office</w:t>
            </w:r>
          </w:p>
        </w:tc>
      </w:tr>
      <w:tr w:rsidR="00EB1D7A" w14:paraId="148765AF" w14:textId="77777777" w:rsidTr="00EB1D7A">
        <w:trPr>
          <w:trHeight w:val="70"/>
        </w:trPr>
        <w:tc>
          <w:tcPr>
            <w:tcW w:w="1536" w:type="dxa"/>
          </w:tcPr>
          <w:p w14:paraId="5BC38748" w14:textId="77777777" w:rsidR="00EB1D7A" w:rsidRPr="00ED5BCE" w:rsidRDefault="00EB1D7A" w:rsidP="00EB1D7A">
            <w:pPr>
              <w:rPr>
                <w:b/>
                <w:szCs w:val="22"/>
              </w:rPr>
            </w:pPr>
            <w:r w:rsidRPr="00ED5BCE">
              <w:rPr>
                <w:b/>
                <w:szCs w:val="22"/>
              </w:rPr>
              <w:t>IG</w:t>
            </w:r>
          </w:p>
        </w:tc>
        <w:tc>
          <w:tcPr>
            <w:tcW w:w="8376" w:type="dxa"/>
          </w:tcPr>
          <w:p w14:paraId="7729AAB9" w14:textId="77777777" w:rsidR="00EB1D7A" w:rsidRDefault="00EB1D7A" w:rsidP="00EB1D7A">
            <w:pPr>
              <w:rPr>
                <w:szCs w:val="22"/>
              </w:rPr>
            </w:pPr>
            <w:r>
              <w:rPr>
                <w:szCs w:val="22"/>
              </w:rPr>
              <w:t>Information Governance</w:t>
            </w:r>
          </w:p>
        </w:tc>
      </w:tr>
      <w:tr w:rsidR="00EB1D7A" w14:paraId="6A9B3BBD" w14:textId="77777777" w:rsidTr="00EB1D7A">
        <w:tc>
          <w:tcPr>
            <w:tcW w:w="1536" w:type="dxa"/>
          </w:tcPr>
          <w:p w14:paraId="2954A266" w14:textId="77777777" w:rsidR="00EB1D7A" w:rsidRPr="00F815AA" w:rsidRDefault="00EB1D7A" w:rsidP="009D2C41">
            <w:pPr>
              <w:rPr>
                <w:b/>
                <w:szCs w:val="22"/>
              </w:rPr>
            </w:pPr>
            <w:r w:rsidRPr="00F815AA">
              <w:rPr>
                <w:b/>
                <w:szCs w:val="22"/>
              </w:rPr>
              <w:t>IP&amp;C</w:t>
            </w:r>
          </w:p>
        </w:tc>
        <w:tc>
          <w:tcPr>
            <w:tcW w:w="8376" w:type="dxa"/>
          </w:tcPr>
          <w:p w14:paraId="2EE6E2E5" w14:textId="77777777" w:rsidR="00EB1D7A" w:rsidRPr="00F815AA" w:rsidRDefault="00EB1D7A" w:rsidP="009D2C41">
            <w:pPr>
              <w:rPr>
                <w:szCs w:val="22"/>
              </w:rPr>
            </w:pPr>
            <w:r w:rsidRPr="00F815AA">
              <w:rPr>
                <w:szCs w:val="22"/>
              </w:rPr>
              <w:t>Infection Prevention and Control</w:t>
            </w:r>
          </w:p>
        </w:tc>
      </w:tr>
      <w:tr w:rsidR="00EB1D7A" w14:paraId="65C4FB9D" w14:textId="77777777" w:rsidTr="00EB1D7A">
        <w:trPr>
          <w:trHeight w:val="70"/>
        </w:trPr>
        <w:tc>
          <w:tcPr>
            <w:tcW w:w="1536" w:type="dxa"/>
          </w:tcPr>
          <w:p w14:paraId="604FA59D" w14:textId="77777777" w:rsidR="00EB1D7A" w:rsidRPr="00ED5BCE" w:rsidDel="00DF593B" w:rsidRDefault="00EB1D7A" w:rsidP="00EB1D7A">
            <w:pPr>
              <w:rPr>
                <w:b/>
                <w:szCs w:val="22"/>
              </w:rPr>
            </w:pPr>
            <w:r w:rsidRPr="00ED5BCE">
              <w:rPr>
                <w:b/>
                <w:szCs w:val="22"/>
              </w:rPr>
              <w:t>IT</w:t>
            </w:r>
          </w:p>
        </w:tc>
        <w:tc>
          <w:tcPr>
            <w:tcW w:w="8376" w:type="dxa"/>
          </w:tcPr>
          <w:p w14:paraId="6A915DB6" w14:textId="77777777" w:rsidR="00EB1D7A" w:rsidDel="00DF593B" w:rsidRDefault="00EB1D7A" w:rsidP="00EB1D7A">
            <w:pPr>
              <w:rPr>
                <w:szCs w:val="22"/>
              </w:rPr>
            </w:pPr>
            <w:r>
              <w:rPr>
                <w:szCs w:val="22"/>
              </w:rPr>
              <w:t>Information Technology</w:t>
            </w:r>
          </w:p>
        </w:tc>
      </w:tr>
      <w:tr w:rsidR="00EB1D7A" w14:paraId="5C2E32DF" w14:textId="77777777" w:rsidTr="00EB1D7A">
        <w:trPr>
          <w:trHeight w:val="70"/>
        </w:trPr>
        <w:tc>
          <w:tcPr>
            <w:tcW w:w="1536" w:type="dxa"/>
          </w:tcPr>
          <w:p w14:paraId="50F59079" w14:textId="77777777" w:rsidR="00EB1D7A" w:rsidRPr="00ED5BCE" w:rsidRDefault="00EB1D7A" w:rsidP="00EB1D7A">
            <w:pPr>
              <w:rPr>
                <w:b/>
                <w:szCs w:val="22"/>
              </w:rPr>
            </w:pPr>
            <w:r w:rsidRPr="00ED5BCE">
              <w:rPr>
                <w:b/>
                <w:szCs w:val="22"/>
              </w:rPr>
              <w:t>MFD</w:t>
            </w:r>
          </w:p>
        </w:tc>
        <w:tc>
          <w:tcPr>
            <w:tcW w:w="8376" w:type="dxa"/>
          </w:tcPr>
          <w:p w14:paraId="77B45502" w14:textId="77777777" w:rsidR="00EB1D7A" w:rsidRDefault="00EB1D7A" w:rsidP="00EB1D7A">
            <w:pPr>
              <w:rPr>
                <w:szCs w:val="22"/>
              </w:rPr>
            </w:pPr>
            <w:r>
              <w:rPr>
                <w:szCs w:val="22"/>
              </w:rPr>
              <w:t>Multi-Function Device</w:t>
            </w:r>
          </w:p>
        </w:tc>
      </w:tr>
      <w:tr w:rsidR="00EB1D7A" w14:paraId="02132887" w14:textId="77777777" w:rsidTr="00EB1D7A">
        <w:trPr>
          <w:trHeight w:val="70"/>
        </w:trPr>
        <w:tc>
          <w:tcPr>
            <w:tcW w:w="1536" w:type="dxa"/>
          </w:tcPr>
          <w:p w14:paraId="73628CAB" w14:textId="77777777" w:rsidR="00EB1D7A" w:rsidRPr="00ED5BCE" w:rsidRDefault="00EB1D7A" w:rsidP="00EB1D7A">
            <w:pPr>
              <w:rPr>
                <w:b/>
                <w:szCs w:val="22"/>
              </w:rPr>
            </w:pPr>
            <w:r w:rsidRPr="00ED5BCE">
              <w:rPr>
                <w:b/>
                <w:szCs w:val="22"/>
              </w:rPr>
              <w:t>MFP</w:t>
            </w:r>
          </w:p>
        </w:tc>
        <w:tc>
          <w:tcPr>
            <w:tcW w:w="8376" w:type="dxa"/>
          </w:tcPr>
          <w:p w14:paraId="26BB7F66" w14:textId="77777777" w:rsidR="00EB1D7A" w:rsidRDefault="00EB1D7A" w:rsidP="00EB1D7A">
            <w:pPr>
              <w:rPr>
                <w:szCs w:val="22"/>
              </w:rPr>
            </w:pPr>
            <w:r>
              <w:rPr>
                <w:szCs w:val="22"/>
              </w:rPr>
              <w:t>Multi-Function Printer</w:t>
            </w:r>
          </w:p>
        </w:tc>
      </w:tr>
      <w:tr w:rsidR="00EB1D7A" w14:paraId="3A0CC898" w14:textId="77777777" w:rsidTr="00EB1D7A">
        <w:tc>
          <w:tcPr>
            <w:tcW w:w="1536" w:type="dxa"/>
          </w:tcPr>
          <w:p w14:paraId="3406668F" w14:textId="77777777" w:rsidR="00EB1D7A" w:rsidRPr="00F815AA" w:rsidRDefault="00EB1D7A" w:rsidP="009D2C41">
            <w:pPr>
              <w:rPr>
                <w:b/>
                <w:szCs w:val="22"/>
              </w:rPr>
            </w:pPr>
            <w:r w:rsidRPr="00F815AA">
              <w:rPr>
                <w:b/>
                <w:szCs w:val="22"/>
              </w:rPr>
              <w:t>NHS</w:t>
            </w:r>
          </w:p>
        </w:tc>
        <w:tc>
          <w:tcPr>
            <w:tcW w:w="8376" w:type="dxa"/>
          </w:tcPr>
          <w:p w14:paraId="74995989" w14:textId="77777777" w:rsidR="00EB1D7A" w:rsidRPr="00F815AA" w:rsidRDefault="00EB1D7A" w:rsidP="009D2C41">
            <w:pPr>
              <w:rPr>
                <w:szCs w:val="22"/>
              </w:rPr>
            </w:pPr>
            <w:r w:rsidRPr="00F815AA">
              <w:rPr>
                <w:szCs w:val="22"/>
              </w:rPr>
              <w:t>National Health Service</w:t>
            </w:r>
          </w:p>
        </w:tc>
      </w:tr>
      <w:tr w:rsidR="00EB1D7A" w14:paraId="3F7C4734" w14:textId="77777777" w:rsidTr="00EB1D7A">
        <w:trPr>
          <w:trHeight w:val="70"/>
        </w:trPr>
        <w:tc>
          <w:tcPr>
            <w:tcW w:w="1536" w:type="dxa"/>
          </w:tcPr>
          <w:p w14:paraId="17783162" w14:textId="77777777" w:rsidR="00EB1D7A" w:rsidRDefault="00EB1D7A" w:rsidP="00EB1D7A">
            <w:pPr>
              <w:rPr>
                <w:b/>
                <w:szCs w:val="22"/>
              </w:rPr>
            </w:pPr>
            <w:r>
              <w:rPr>
                <w:b/>
                <w:szCs w:val="22"/>
              </w:rPr>
              <w:t>PCs</w:t>
            </w:r>
          </w:p>
        </w:tc>
        <w:tc>
          <w:tcPr>
            <w:tcW w:w="8376" w:type="dxa"/>
          </w:tcPr>
          <w:p w14:paraId="790B3EFC" w14:textId="77777777" w:rsidR="00EB1D7A" w:rsidRDefault="00EB1D7A" w:rsidP="00EB1D7A">
            <w:pPr>
              <w:rPr>
                <w:szCs w:val="22"/>
              </w:rPr>
            </w:pPr>
            <w:r>
              <w:rPr>
                <w:szCs w:val="22"/>
              </w:rPr>
              <w:t>Personal Computers</w:t>
            </w:r>
          </w:p>
        </w:tc>
      </w:tr>
      <w:tr w:rsidR="00EB1D7A" w14:paraId="749C6F58" w14:textId="77777777" w:rsidTr="00EB1D7A">
        <w:trPr>
          <w:trHeight w:val="70"/>
        </w:trPr>
        <w:tc>
          <w:tcPr>
            <w:tcW w:w="1536" w:type="dxa"/>
          </w:tcPr>
          <w:p w14:paraId="1DC460E5" w14:textId="77777777" w:rsidR="00EB1D7A" w:rsidRDefault="00EB1D7A" w:rsidP="00EB1D7A">
            <w:pPr>
              <w:rPr>
                <w:b/>
                <w:szCs w:val="22"/>
              </w:rPr>
            </w:pPr>
            <w:r w:rsidRPr="00ED5BCE">
              <w:rPr>
                <w:b/>
                <w:szCs w:val="22"/>
              </w:rPr>
              <w:t>PDS</w:t>
            </w:r>
          </w:p>
        </w:tc>
        <w:tc>
          <w:tcPr>
            <w:tcW w:w="8376" w:type="dxa"/>
          </w:tcPr>
          <w:p w14:paraId="11C60437" w14:textId="77777777" w:rsidR="00EB1D7A" w:rsidRDefault="00EB1D7A" w:rsidP="00EB1D7A">
            <w:pPr>
              <w:rPr>
                <w:szCs w:val="22"/>
              </w:rPr>
            </w:pPr>
            <w:r>
              <w:rPr>
                <w:szCs w:val="22"/>
              </w:rPr>
              <w:t>Patient Demographic Service</w:t>
            </w:r>
          </w:p>
        </w:tc>
      </w:tr>
      <w:tr w:rsidR="00EB1D7A" w14:paraId="1B4CB965" w14:textId="77777777" w:rsidTr="00EB1D7A">
        <w:trPr>
          <w:trHeight w:val="70"/>
        </w:trPr>
        <w:tc>
          <w:tcPr>
            <w:tcW w:w="1536" w:type="dxa"/>
          </w:tcPr>
          <w:p w14:paraId="30687A1B" w14:textId="77777777" w:rsidR="00EB1D7A" w:rsidRPr="00ED5BCE" w:rsidRDefault="00EB1D7A" w:rsidP="00EB1D7A">
            <w:pPr>
              <w:rPr>
                <w:b/>
                <w:szCs w:val="22"/>
              </w:rPr>
            </w:pPr>
            <w:r w:rsidRPr="00ED5BCE">
              <w:rPr>
                <w:b/>
                <w:szCs w:val="22"/>
              </w:rPr>
              <w:t>RAS</w:t>
            </w:r>
          </w:p>
        </w:tc>
        <w:tc>
          <w:tcPr>
            <w:tcW w:w="8376" w:type="dxa"/>
          </w:tcPr>
          <w:p w14:paraId="33213075" w14:textId="77777777" w:rsidR="00EB1D7A" w:rsidRDefault="00EB1D7A" w:rsidP="00EB1D7A">
            <w:pPr>
              <w:rPr>
                <w:szCs w:val="22"/>
              </w:rPr>
            </w:pPr>
            <w:r>
              <w:rPr>
                <w:szCs w:val="22"/>
              </w:rPr>
              <w:t>Remote Access Service</w:t>
            </w:r>
          </w:p>
        </w:tc>
      </w:tr>
      <w:tr w:rsidR="00EB1D7A" w14:paraId="1745C3CD" w14:textId="77777777" w:rsidTr="00EB1D7A">
        <w:trPr>
          <w:trHeight w:val="70"/>
        </w:trPr>
        <w:tc>
          <w:tcPr>
            <w:tcW w:w="1536" w:type="dxa"/>
          </w:tcPr>
          <w:p w14:paraId="697116B4" w14:textId="77777777" w:rsidR="00EB1D7A" w:rsidRPr="00ED5BCE" w:rsidRDefault="00EB1D7A" w:rsidP="00EB1D7A">
            <w:pPr>
              <w:rPr>
                <w:b/>
                <w:szCs w:val="22"/>
              </w:rPr>
            </w:pPr>
            <w:r>
              <w:rPr>
                <w:b/>
                <w:szCs w:val="22"/>
              </w:rPr>
              <w:t>RBAC/PBAC</w:t>
            </w:r>
          </w:p>
        </w:tc>
        <w:tc>
          <w:tcPr>
            <w:tcW w:w="8376" w:type="dxa"/>
          </w:tcPr>
          <w:p w14:paraId="3280EE61" w14:textId="77777777" w:rsidR="00EB1D7A" w:rsidRDefault="00EB1D7A" w:rsidP="00EB1D7A">
            <w:pPr>
              <w:rPr>
                <w:szCs w:val="22"/>
              </w:rPr>
            </w:pPr>
            <w:r>
              <w:rPr>
                <w:szCs w:val="22"/>
              </w:rPr>
              <w:t>Role/position-based access</w:t>
            </w:r>
          </w:p>
        </w:tc>
      </w:tr>
      <w:tr w:rsidR="00EB1D7A" w14:paraId="0EF51F69" w14:textId="77777777" w:rsidTr="00EB1D7A">
        <w:trPr>
          <w:trHeight w:val="70"/>
        </w:trPr>
        <w:tc>
          <w:tcPr>
            <w:tcW w:w="1536" w:type="dxa"/>
          </w:tcPr>
          <w:p w14:paraId="6A754AAA" w14:textId="77777777" w:rsidR="00EB1D7A" w:rsidRDefault="00EB1D7A" w:rsidP="00EB1D7A">
            <w:pPr>
              <w:rPr>
                <w:b/>
                <w:szCs w:val="22"/>
              </w:rPr>
            </w:pPr>
            <w:r w:rsidRPr="00ED5BCE">
              <w:rPr>
                <w:b/>
                <w:szCs w:val="22"/>
              </w:rPr>
              <w:t>SIRI</w:t>
            </w:r>
          </w:p>
        </w:tc>
        <w:tc>
          <w:tcPr>
            <w:tcW w:w="8376" w:type="dxa"/>
          </w:tcPr>
          <w:p w14:paraId="30BE48A1" w14:textId="77777777" w:rsidR="00EB1D7A" w:rsidRDefault="00EB1D7A" w:rsidP="00EB1D7A">
            <w:pPr>
              <w:rPr>
                <w:szCs w:val="22"/>
              </w:rPr>
            </w:pPr>
            <w:r>
              <w:rPr>
                <w:szCs w:val="22"/>
              </w:rPr>
              <w:t>Serious Incident Requiring Investigation</w:t>
            </w:r>
          </w:p>
        </w:tc>
      </w:tr>
      <w:tr w:rsidR="00EB1D7A" w14:paraId="5E644F7B" w14:textId="77777777" w:rsidTr="00EB1D7A">
        <w:trPr>
          <w:trHeight w:val="70"/>
        </w:trPr>
        <w:tc>
          <w:tcPr>
            <w:tcW w:w="1536" w:type="dxa"/>
          </w:tcPr>
          <w:p w14:paraId="6CC2A73B" w14:textId="77777777" w:rsidR="00EB1D7A" w:rsidRPr="00ED5BCE" w:rsidRDefault="00EB1D7A" w:rsidP="00EB1D7A">
            <w:pPr>
              <w:rPr>
                <w:b/>
                <w:szCs w:val="22"/>
              </w:rPr>
            </w:pPr>
            <w:r w:rsidRPr="00ED5BCE">
              <w:rPr>
                <w:b/>
                <w:szCs w:val="22"/>
              </w:rPr>
              <w:t>SIRO</w:t>
            </w:r>
          </w:p>
        </w:tc>
        <w:tc>
          <w:tcPr>
            <w:tcW w:w="8376" w:type="dxa"/>
          </w:tcPr>
          <w:p w14:paraId="02966318" w14:textId="77777777" w:rsidR="00EB1D7A" w:rsidRDefault="00EB1D7A" w:rsidP="00EB1D7A">
            <w:pPr>
              <w:rPr>
                <w:szCs w:val="22"/>
              </w:rPr>
            </w:pPr>
            <w:r>
              <w:rPr>
                <w:szCs w:val="22"/>
              </w:rPr>
              <w:t>Senior Information Risk Owner</w:t>
            </w:r>
          </w:p>
        </w:tc>
      </w:tr>
      <w:tr w:rsidR="00EB1D7A" w14:paraId="5D2D7520" w14:textId="77777777" w:rsidTr="00EB1D7A">
        <w:trPr>
          <w:trHeight w:val="70"/>
        </w:trPr>
        <w:tc>
          <w:tcPr>
            <w:tcW w:w="1536" w:type="dxa"/>
          </w:tcPr>
          <w:p w14:paraId="494A11A1" w14:textId="77777777" w:rsidR="00EB1D7A" w:rsidRPr="00ED5BCE" w:rsidRDefault="00EB1D7A" w:rsidP="00EB1D7A">
            <w:pPr>
              <w:rPr>
                <w:b/>
                <w:szCs w:val="22"/>
              </w:rPr>
            </w:pPr>
            <w:r>
              <w:rPr>
                <w:b/>
                <w:szCs w:val="22"/>
              </w:rPr>
              <w:t>UK</w:t>
            </w:r>
          </w:p>
        </w:tc>
        <w:tc>
          <w:tcPr>
            <w:tcW w:w="8376" w:type="dxa"/>
          </w:tcPr>
          <w:p w14:paraId="39932634" w14:textId="77777777" w:rsidR="00EB1D7A" w:rsidRDefault="00EB1D7A" w:rsidP="00EB1D7A">
            <w:pPr>
              <w:rPr>
                <w:szCs w:val="22"/>
              </w:rPr>
            </w:pPr>
            <w:r>
              <w:rPr>
                <w:szCs w:val="22"/>
              </w:rPr>
              <w:t>United Kingdom</w:t>
            </w:r>
          </w:p>
        </w:tc>
      </w:tr>
      <w:tr w:rsidR="00EB1D7A" w14:paraId="675D97BD" w14:textId="77777777" w:rsidTr="00EB1D7A">
        <w:trPr>
          <w:trHeight w:val="70"/>
        </w:trPr>
        <w:tc>
          <w:tcPr>
            <w:tcW w:w="1536" w:type="dxa"/>
          </w:tcPr>
          <w:p w14:paraId="33F33D78" w14:textId="77777777" w:rsidR="00EB1D7A" w:rsidRDefault="00EB1D7A" w:rsidP="00EB1D7A">
            <w:pPr>
              <w:rPr>
                <w:b/>
                <w:szCs w:val="22"/>
              </w:rPr>
            </w:pPr>
            <w:r w:rsidRPr="00ED5BCE">
              <w:rPr>
                <w:b/>
                <w:szCs w:val="22"/>
              </w:rPr>
              <w:t>UPS</w:t>
            </w:r>
          </w:p>
        </w:tc>
        <w:tc>
          <w:tcPr>
            <w:tcW w:w="8376" w:type="dxa"/>
          </w:tcPr>
          <w:p w14:paraId="1589ED34" w14:textId="77777777" w:rsidR="00EB1D7A" w:rsidRDefault="00EB1D7A" w:rsidP="00EB1D7A">
            <w:pPr>
              <w:rPr>
                <w:szCs w:val="22"/>
              </w:rPr>
            </w:pPr>
            <w:r>
              <w:rPr>
                <w:szCs w:val="22"/>
              </w:rPr>
              <w:t>Uninterruptable Power Supply</w:t>
            </w:r>
          </w:p>
        </w:tc>
      </w:tr>
      <w:tr w:rsidR="00EB1D7A" w14:paraId="343A3173" w14:textId="77777777" w:rsidTr="00EB1D7A">
        <w:trPr>
          <w:trHeight w:val="70"/>
        </w:trPr>
        <w:tc>
          <w:tcPr>
            <w:tcW w:w="1536" w:type="dxa"/>
          </w:tcPr>
          <w:p w14:paraId="0C93222D" w14:textId="77777777" w:rsidR="00EB1D7A" w:rsidRPr="00ED5BCE" w:rsidRDefault="00EB1D7A" w:rsidP="00EB1D7A">
            <w:pPr>
              <w:rPr>
                <w:b/>
                <w:szCs w:val="22"/>
              </w:rPr>
            </w:pPr>
            <w:r>
              <w:rPr>
                <w:b/>
                <w:szCs w:val="22"/>
              </w:rPr>
              <w:t>USB</w:t>
            </w:r>
          </w:p>
        </w:tc>
        <w:tc>
          <w:tcPr>
            <w:tcW w:w="8376" w:type="dxa"/>
          </w:tcPr>
          <w:p w14:paraId="0392DD23" w14:textId="77777777" w:rsidR="00EB1D7A" w:rsidRDefault="00EB1D7A" w:rsidP="00EB1D7A">
            <w:pPr>
              <w:rPr>
                <w:szCs w:val="22"/>
              </w:rPr>
            </w:pPr>
            <w:r>
              <w:rPr>
                <w:szCs w:val="22"/>
              </w:rPr>
              <w:t>Universal Serial Bus</w:t>
            </w:r>
          </w:p>
        </w:tc>
      </w:tr>
    </w:tbl>
    <w:p w14:paraId="01645094" w14:textId="77777777" w:rsidR="00607896" w:rsidRPr="003B1196" w:rsidRDefault="00607896" w:rsidP="00607896">
      <w:pPr>
        <w:pStyle w:val="Heading1"/>
        <w:tabs>
          <w:tab w:val="left" w:pos="1134"/>
        </w:tabs>
        <w:rPr>
          <w:rFonts w:ascii="Arial" w:hAnsi="Arial" w:cs="Arial"/>
          <w:color w:val="000000" w:themeColor="text1"/>
        </w:rPr>
      </w:pPr>
      <w:bookmarkStart w:id="19" w:name="_Toc522191569"/>
      <w:bookmarkStart w:id="20" w:name="_Toc522194964"/>
      <w:bookmarkStart w:id="21" w:name="_Toc522265718"/>
      <w:bookmarkStart w:id="22" w:name="_Toc523221612"/>
      <w:bookmarkStart w:id="23" w:name="_Toc523223510"/>
      <w:bookmarkStart w:id="24" w:name="_Toc76549377"/>
      <w:r w:rsidRPr="003B1196">
        <w:rPr>
          <w:rFonts w:ascii="Arial" w:hAnsi="Arial" w:cs="Arial"/>
          <w:color w:val="000000" w:themeColor="text1"/>
        </w:rPr>
        <w:t>2</w:t>
      </w:r>
      <w:r w:rsidRPr="003B1196">
        <w:rPr>
          <w:rFonts w:ascii="Arial" w:hAnsi="Arial" w:cs="Arial"/>
          <w:color w:val="000000" w:themeColor="text1"/>
        </w:rPr>
        <w:tab/>
        <w:t>Main Document Requirements</w:t>
      </w:r>
      <w:bookmarkEnd w:id="19"/>
      <w:bookmarkEnd w:id="20"/>
      <w:bookmarkEnd w:id="21"/>
      <w:bookmarkEnd w:id="22"/>
      <w:bookmarkEnd w:id="23"/>
      <w:bookmarkEnd w:id="24"/>
    </w:p>
    <w:p w14:paraId="0073FDAF" w14:textId="77777777" w:rsidR="00607896" w:rsidRPr="00913413" w:rsidRDefault="00607896" w:rsidP="00607896">
      <w:pPr>
        <w:rPr>
          <w:b/>
          <w:sz w:val="28"/>
          <w:szCs w:val="28"/>
        </w:rPr>
      </w:pPr>
    </w:p>
    <w:p w14:paraId="7EE271E6" w14:textId="757A73E4" w:rsidR="00607896" w:rsidRPr="00694BAA" w:rsidRDefault="00607896" w:rsidP="00EB1D7A">
      <w:pPr>
        <w:pStyle w:val="Heading2"/>
        <w:spacing w:after="120"/>
        <w:ind w:left="1134" w:hanging="1134"/>
      </w:pPr>
      <w:bookmarkStart w:id="25" w:name="_Toc522191570"/>
      <w:bookmarkStart w:id="26" w:name="_Toc522194965"/>
      <w:bookmarkStart w:id="27" w:name="_Toc522265719"/>
      <w:bookmarkStart w:id="28" w:name="_Toc523221613"/>
      <w:bookmarkStart w:id="29" w:name="_Toc523223511"/>
      <w:bookmarkStart w:id="30" w:name="_Toc76549378"/>
      <w:r>
        <w:t>2.1</w:t>
      </w:r>
      <w:r>
        <w:tab/>
      </w:r>
      <w:r w:rsidR="00EB1D7A">
        <w:t>Objectives</w:t>
      </w:r>
      <w:bookmarkEnd w:id="25"/>
      <w:bookmarkEnd w:id="26"/>
      <w:bookmarkEnd w:id="27"/>
      <w:bookmarkEnd w:id="28"/>
      <w:bookmarkEnd w:id="29"/>
      <w:bookmarkEnd w:id="30"/>
    </w:p>
    <w:p w14:paraId="42FE6946" w14:textId="77777777" w:rsidR="00EB1D7A" w:rsidRDefault="00EB1D7A" w:rsidP="00EB1D7A">
      <w:pPr>
        <w:spacing w:after="120"/>
      </w:pPr>
      <w:bookmarkStart w:id="31" w:name="_Toc379448627"/>
      <w:bookmarkStart w:id="32" w:name="_Toc427155041"/>
      <w:bookmarkStart w:id="33" w:name="_Toc522191571"/>
      <w:bookmarkStart w:id="34" w:name="_Toc522194966"/>
      <w:bookmarkStart w:id="35" w:name="_Toc522265720"/>
      <w:bookmarkStart w:id="36" w:name="_Toc523221614"/>
      <w:bookmarkStart w:id="37" w:name="_Toc523223512"/>
      <w:r>
        <w:t>The Trust’s information security management system has the following objectives, which are to:</w:t>
      </w:r>
    </w:p>
    <w:p w14:paraId="35196EC8" w14:textId="77777777" w:rsidR="00EB1D7A" w:rsidRDefault="00EB1D7A" w:rsidP="00EB1D7A">
      <w:pPr>
        <w:pStyle w:val="ListParagraph"/>
        <w:numPr>
          <w:ilvl w:val="0"/>
          <w:numId w:val="28"/>
        </w:numPr>
      </w:pPr>
      <w:r>
        <w:t xml:space="preserve">Establish the management structure for the security of information systems within the </w:t>
      </w:r>
      <w:proofErr w:type="gramStart"/>
      <w:r>
        <w:t>Trust;</w:t>
      </w:r>
      <w:proofErr w:type="gramEnd"/>
    </w:p>
    <w:p w14:paraId="2BBBCC05" w14:textId="77777777" w:rsidR="00EB1D7A" w:rsidRDefault="00EB1D7A" w:rsidP="00EB1D7A">
      <w:pPr>
        <w:pStyle w:val="ListParagraph"/>
        <w:numPr>
          <w:ilvl w:val="0"/>
          <w:numId w:val="28"/>
        </w:numPr>
      </w:pPr>
      <w:r>
        <w:t xml:space="preserve">Ensure that Trust employees are aware of information security risks and their responsibilities to minimise the </w:t>
      </w:r>
      <w:proofErr w:type="gramStart"/>
      <w:r>
        <w:t>threats;</w:t>
      </w:r>
      <w:proofErr w:type="gramEnd"/>
    </w:p>
    <w:p w14:paraId="5E8E9BBB" w14:textId="77777777" w:rsidR="00EB1D7A" w:rsidRDefault="00EB1D7A" w:rsidP="00EB1D7A">
      <w:pPr>
        <w:pStyle w:val="ListParagraph"/>
        <w:numPr>
          <w:ilvl w:val="0"/>
          <w:numId w:val="28"/>
        </w:numPr>
      </w:pPr>
      <w:r>
        <w:t xml:space="preserve">Protect IT equipment against loss or damage and avoid interruption to business </w:t>
      </w:r>
      <w:proofErr w:type="gramStart"/>
      <w:r>
        <w:t>activity;</w:t>
      </w:r>
      <w:proofErr w:type="gramEnd"/>
    </w:p>
    <w:p w14:paraId="1FF92C74" w14:textId="77777777" w:rsidR="00EB1D7A" w:rsidRDefault="00EB1D7A" w:rsidP="00EB1D7A">
      <w:pPr>
        <w:pStyle w:val="ListParagraph"/>
        <w:numPr>
          <w:ilvl w:val="0"/>
          <w:numId w:val="28"/>
        </w:numPr>
      </w:pPr>
      <w:r>
        <w:t xml:space="preserve">Enable the Trust to control external access to its computer </w:t>
      </w:r>
      <w:proofErr w:type="gramStart"/>
      <w:r>
        <w:t>systems;</w:t>
      </w:r>
      <w:proofErr w:type="gramEnd"/>
    </w:p>
    <w:p w14:paraId="352B179D" w14:textId="77777777" w:rsidR="00EB1D7A" w:rsidRDefault="00EB1D7A" w:rsidP="00EB1D7A">
      <w:pPr>
        <w:pStyle w:val="ListParagraph"/>
        <w:numPr>
          <w:ilvl w:val="0"/>
          <w:numId w:val="28"/>
        </w:numPr>
      </w:pPr>
      <w:r>
        <w:t xml:space="preserve">Detect, investigate and resolve any suspected or actual information security </w:t>
      </w:r>
      <w:proofErr w:type="gramStart"/>
      <w:r>
        <w:t>breaches;</w:t>
      </w:r>
      <w:proofErr w:type="gramEnd"/>
    </w:p>
    <w:p w14:paraId="5135A1B9" w14:textId="77777777" w:rsidR="00EB1D7A" w:rsidRDefault="00EB1D7A" w:rsidP="00EB1D7A">
      <w:pPr>
        <w:pStyle w:val="ListParagraph"/>
        <w:numPr>
          <w:ilvl w:val="0"/>
          <w:numId w:val="28"/>
        </w:numPr>
      </w:pPr>
      <w:r>
        <w:t xml:space="preserve">Identify the location of the Trust’s IT assets and information assets and to authorise the use of such assets where </w:t>
      </w:r>
      <w:proofErr w:type="gramStart"/>
      <w:r>
        <w:t>appropriate;</w:t>
      </w:r>
      <w:proofErr w:type="gramEnd"/>
    </w:p>
    <w:p w14:paraId="118A1F2F" w14:textId="77777777" w:rsidR="00EB1D7A" w:rsidRDefault="00EB1D7A" w:rsidP="00EB1D7A">
      <w:pPr>
        <w:pStyle w:val="ListParagraph"/>
        <w:numPr>
          <w:ilvl w:val="0"/>
          <w:numId w:val="28"/>
        </w:numPr>
      </w:pPr>
      <w:r>
        <w:t xml:space="preserve">Minimise the threat to the Trust’s information systems through damage or </w:t>
      </w:r>
      <w:proofErr w:type="gramStart"/>
      <w:r>
        <w:t>interference;</w:t>
      </w:r>
      <w:proofErr w:type="gramEnd"/>
    </w:p>
    <w:p w14:paraId="7ADB13E7" w14:textId="77777777" w:rsidR="00EB1D7A" w:rsidRDefault="00EB1D7A" w:rsidP="00EB1D7A">
      <w:pPr>
        <w:pStyle w:val="ListParagraph"/>
        <w:numPr>
          <w:ilvl w:val="0"/>
          <w:numId w:val="28"/>
        </w:numPr>
      </w:pPr>
      <w:r>
        <w:t xml:space="preserve">Control individual access to systems by those employees with a need to know, as required by their job </w:t>
      </w:r>
      <w:proofErr w:type="gramStart"/>
      <w:r>
        <w:t>function;</w:t>
      </w:r>
      <w:proofErr w:type="gramEnd"/>
    </w:p>
    <w:p w14:paraId="41979036" w14:textId="77777777" w:rsidR="00EB1D7A" w:rsidRDefault="00EB1D7A" w:rsidP="00EB1D7A">
      <w:pPr>
        <w:pStyle w:val="ListParagraph"/>
        <w:numPr>
          <w:ilvl w:val="0"/>
          <w:numId w:val="28"/>
        </w:numPr>
      </w:pPr>
      <w:r>
        <w:t xml:space="preserve">Maintain the integrity and availability of computer assets, including the monitoring for, and removal of, unsupported </w:t>
      </w:r>
      <w:proofErr w:type="gramStart"/>
      <w:r>
        <w:t>devices;</w:t>
      </w:r>
      <w:proofErr w:type="gramEnd"/>
    </w:p>
    <w:p w14:paraId="6E8434DE" w14:textId="77777777" w:rsidR="00EB1D7A" w:rsidRDefault="00EB1D7A" w:rsidP="00EB1D7A">
      <w:pPr>
        <w:pStyle w:val="ListParagraph"/>
        <w:numPr>
          <w:ilvl w:val="0"/>
          <w:numId w:val="28"/>
        </w:numPr>
      </w:pPr>
      <w:r>
        <w:lastRenderedPageBreak/>
        <w:t xml:space="preserve">Maintain confidence in data quality for use in </w:t>
      </w:r>
      <w:proofErr w:type="gramStart"/>
      <w:r>
        <w:t>decision-making;</w:t>
      </w:r>
      <w:proofErr w:type="gramEnd"/>
    </w:p>
    <w:p w14:paraId="60ED0CE7" w14:textId="77777777" w:rsidR="00EB1D7A" w:rsidRDefault="00EB1D7A" w:rsidP="00EB1D7A">
      <w:pPr>
        <w:pStyle w:val="ListParagraph"/>
        <w:numPr>
          <w:ilvl w:val="0"/>
          <w:numId w:val="28"/>
        </w:numPr>
      </w:pPr>
      <w:r>
        <w:t xml:space="preserve">Comply with the law on licensed products and minimise the risk of computer viruses, worms, trojans and/or malicious </w:t>
      </w:r>
      <w:proofErr w:type="gramStart"/>
      <w:r>
        <w:t>code;</w:t>
      </w:r>
      <w:proofErr w:type="gramEnd"/>
    </w:p>
    <w:p w14:paraId="0114D542" w14:textId="532A2A6E" w:rsidR="00EB1D7A" w:rsidRDefault="00EB1D7A" w:rsidP="00EB1D7A">
      <w:pPr>
        <w:pStyle w:val="ListParagraph"/>
        <w:numPr>
          <w:ilvl w:val="0"/>
          <w:numId w:val="28"/>
        </w:numPr>
      </w:pPr>
      <w:r>
        <w:t xml:space="preserve">Comply with the recommendations of the Caldicott </w:t>
      </w:r>
      <w:proofErr w:type="gramStart"/>
      <w:r>
        <w:t>Report  (</w:t>
      </w:r>
      <w:proofErr w:type="gramEnd"/>
      <w:r>
        <w:t xml:space="preserve">Ref </w:t>
      </w:r>
      <w:r>
        <w:t>14)</w:t>
      </w:r>
      <w:r>
        <w:t xml:space="preserve">as required by the NHS Executive, GDPR (Ref 2) and the </w:t>
      </w:r>
      <w:r w:rsidRPr="00AD24D4">
        <w:t>Data Protection Act</w:t>
      </w:r>
      <w:r>
        <w:t xml:space="preserve"> 2018</w:t>
      </w:r>
      <w:r>
        <w:t xml:space="preserve"> (Ref 12)</w:t>
      </w:r>
      <w:r>
        <w:t>, with regard to the proper collection, storage, processing and disclosure of person-identifiable data;</w:t>
      </w:r>
    </w:p>
    <w:p w14:paraId="17460891" w14:textId="77777777" w:rsidR="00EB1D7A" w:rsidRDefault="00EB1D7A" w:rsidP="00EB1D7A">
      <w:pPr>
        <w:pStyle w:val="ListParagraph"/>
        <w:numPr>
          <w:ilvl w:val="0"/>
          <w:numId w:val="28"/>
        </w:numPr>
      </w:pPr>
      <w:r>
        <w:t xml:space="preserve">Identify and counter possible threats to the security policy and </w:t>
      </w:r>
      <w:proofErr w:type="gramStart"/>
      <w:r>
        <w:t>standards;</w:t>
      </w:r>
      <w:proofErr w:type="gramEnd"/>
    </w:p>
    <w:p w14:paraId="74C35001" w14:textId="77777777" w:rsidR="00EB1D7A" w:rsidRDefault="00EB1D7A" w:rsidP="00EB1D7A">
      <w:pPr>
        <w:pStyle w:val="ListParagraph"/>
        <w:numPr>
          <w:ilvl w:val="0"/>
          <w:numId w:val="28"/>
        </w:numPr>
      </w:pPr>
      <w:r>
        <w:t xml:space="preserve">Monitor and act upon </w:t>
      </w:r>
      <w:proofErr w:type="spellStart"/>
      <w:r>
        <w:t>CareCERT</w:t>
      </w:r>
      <w:proofErr w:type="spellEnd"/>
      <w:r w:rsidRPr="00AD24D4">
        <w:t xml:space="preserve"> cybe</w:t>
      </w:r>
      <w:r>
        <w:t>r security threat notifications,</w:t>
      </w:r>
      <w:r w:rsidRPr="00AD24D4">
        <w:t xml:space="preserve"> bulletins </w:t>
      </w:r>
      <w:r>
        <w:t>and</w:t>
      </w:r>
      <w:r w:rsidRPr="00AD24D4">
        <w:t xml:space="preserve"> immediate high-severity alerts</w:t>
      </w:r>
      <w:r>
        <w:t xml:space="preserve"> issued by the </w:t>
      </w:r>
      <w:r w:rsidRPr="00AD24D4">
        <w:t xml:space="preserve">Data Security </w:t>
      </w:r>
      <w:proofErr w:type="gramStart"/>
      <w:r w:rsidRPr="00AD24D4">
        <w:t>Centre</w:t>
      </w:r>
      <w:r>
        <w:t>,  and</w:t>
      </w:r>
      <w:proofErr w:type="gramEnd"/>
      <w:r>
        <w:t xml:space="preserve"> NHS Digital;</w:t>
      </w:r>
    </w:p>
    <w:p w14:paraId="03E13DF3" w14:textId="77777777" w:rsidR="00EB1D7A" w:rsidRDefault="00EB1D7A" w:rsidP="00EB1D7A">
      <w:pPr>
        <w:pStyle w:val="ListParagraph"/>
        <w:numPr>
          <w:ilvl w:val="0"/>
          <w:numId w:val="28"/>
        </w:numPr>
      </w:pPr>
      <w:r>
        <w:t xml:space="preserve">Conduct an annual penetration testing </w:t>
      </w:r>
      <w:proofErr w:type="gramStart"/>
      <w:r>
        <w:t>audit;</w:t>
      </w:r>
      <w:proofErr w:type="gramEnd"/>
      <w:r>
        <w:t xml:space="preserve"> </w:t>
      </w:r>
    </w:p>
    <w:p w14:paraId="73124DA5" w14:textId="77777777" w:rsidR="00EB1D7A" w:rsidRPr="00133AA6" w:rsidRDefault="00EB1D7A" w:rsidP="00EB1D7A">
      <w:pPr>
        <w:pStyle w:val="ListParagraph"/>
        <w:numPr>
          <w:ilvl w:val="0"/>
          <w:numId w:val="28"/>
        </w:numPr>
      </w:pPr>
      <w:r w:rsidRPr="00133AA6">
        <w:t xml:space="preserve">Be able to maintain essential business services and activities, as far as practicable, during periods of breakdown or </w:t>
      </w:r>
      <w:proofErr w:type="gramStart"/>
      <w:r w:rsidRPr="00133AA6">
        <w:t>malfunction;</w:t>
      </w:r>
      <w:proofErr w:type="gramEnd"/>
    </w:p>
    <w:p w14:paraId="20399FE4" w14:textId="77777777" w:rsidR="00EB1D7A" w:rsidRPr="00133AA6" w:rsidRDefault="00EB1D7A" w:rsidP="00EB1D7A">
      <w:pPr>
        <w:pStyle w:val="ListParagraph"/>
        <w:numPr>
          <w:ilvl w:val="0"/>
          <w:numId w:val="28"/>
        </w:numPr>
      </w:pPr>
      <w:r w:rsidRPr="00133AA6">
        <w:t xml:space="preserve">Be able to restore computer facilities following a major failure or </w:t>
      </w:r>
      <w:proofErr w:type="gramStart"/>
      <w:r w:rsidRPr="00133AA6">
        <w:t>disaster;</w:t>
      </w:r>
      <w:proofErr w:type="gramEnd"/>
    </w:p>
    <w:p w14:paraId="5DB7A580" w14:textId="77777777" w:rsidR="00EB1D7A" w:rsidRDefault="00EB1D7A" w:rsidP="00EB1D7A">
      <w:pPr>
        <w:pStyle w:val="ListParagraph"/>
        <w:numPr>
          <w:ilvl w:val="0"/>
          <w:numId w:val="28"/>
        </w:numPr>
      </w:pPr>
      <w:r>
        <w:t>Ensure that relevant legislation is adhered to and that employees are aware of the implications.</w:t>
      </w:r>
    </w:p>
    <w:p w14:paraId="6954F7C3" w14:textId="77777777" w:rsidR="00EB1D7A" w:rsidRDefault="00EB1D7A" w:rsidP="00EB1D7A"/>
    <w:p w14:paraId="7BB1F2FD" w14:textId="77777777" w:rsidR="00EB1D7A" w:rsidRDefault="00EB1D7A" w:rsidP="00EB1D7A">
      <w:r>
        <w:t>Details of how these objectives are met is contained in the following sections.</w:t>
      </w:r>
    </w:p>
    <w:p w14:paraId="2CAC17D3" w14:textId="6DBECE26" w:rsidR="00607896" w:rsidRDefault="00607896" w:rsidP="00607896">
      <w:pPr>
        <w:pStyle w:val="Heading2"/>
        <w:tabs>
          <w:tab w:val="left" w:pos="1134"/>
        </w:tabs>
        <w:ind w:left="1134" w:hanging="1134"/>
      </w:pPr>
      <w:bookmarkStart w:id="38" w:name="_Toc76549379"/>
      <w:r>
        <w:t>2.2</w:t>
      </w:r>
      <w:r>
        <w:tab/>
      </w:r>
      <w:r w:rsidR="00EB1D7A">
        <w:t>Information Security Management</w:t>
      </w:r>
      <w:bookmarkEnd w:id="31"/>
      <w:bookmarkEnd w:id="32"/>
      <w:bookmarkEnd w:id="33"/>
      <w:bookmarkEnd w:id="34"/>
      <w:bookmarkEnd w:id="35"/>
      <w:bookmarkEnd w:id="36"/>
      <w:bookmarkEnd w:id="37"/>
      <w:bookmarkEnd w:id="38"/>
    </w:p>
    <w:p w14:paraId="4BF77520" w14:textId="3A18B3B9" w:rsidR="00EB1D7A" w:rsidRPr="00EB1D7A" w:rsidRDefault="00EB1D7A" w:rsidP="00EB1D7A">
      <w:pPr>
        <w:pStyle w:val="Heading2"/>
        <w:tabs>
          <w:tab w:val="left" w:pos="1134"/>
        </w:tabs>
        <w:spacing w:after="120"/>
        <w:ind w:left="1134" w:hanging="1134"/>
      </w:pPr>
      <w:bookmarkStart w:id="39" w:name="_Toc76549380"/>
      <w:r>
        <w:t>2.2.1</w:t>
      </w:r>
      <w:r>
        <w:tab/>
        <w:t>National Information Security Management</w:t>
      </w:r>
      <w:bookmarkEnd w:id="39"/>
    </w:p>
    <w:p w14:paraId="3A56FE42" w14:textId="661DE509" w:rsidR="00EB1D7A" w:rsidRDefault="00EB1D7A" w:rsidP="00EB1D7A">
      <w:bookmarkStart w:id="40" w:name="_Toc379448628"/>
      <w:bookmarkStart w:id="41" w:name="_Toc427155042"/>
      <w:bookmarkStart w:id="42" w:name="_Toc522191572"/>
      <w:bookmarkStart w:id="43" w:name="_Toc522194967"/>
      <w:bookmarkStart w:id="44" w:name="_Toc522265721"/>
      <w:bookmarkStart w:id="45" w:name="_Toc523221615"/>
      <w:bookmarkStart w:id="46" w:name="_Toc523223513"/>
      <w:r>
        <w:t>NHS Digital manages</w:t>
      </w:r>
      <w:r w:rsidRPr="00DD5FA4">
        <w:t xml:space="preserve"> and monitor</w:t>
      </w:r>
      <w:r>
        <w:t>s</w:t>
      </w:r>
      <w:r w:rsidRPr="00DD5FA4">
        <w:t xml:space="preserve"> the day-to-day delivery of key national systems and services; approve</w:t>
      </w:r>
      <w:r>
        <w:t>s</w:t>
      </w:r>
      <w:r w:rsidRPr="00DD5FA4">
        <w:t xml:space="preserve"> and accredit</w:t>
      </w:r>
      <w:r>
        <w:t>s</w:t>
      </w:r>
      <w:r w:rsidRPr="00DD5FA4">
        <w:t xml:space="preserve"> local and national IT systems against technical and clinical safety standards so that information can be shared safely; and support</w:t>
      </w:r>
      <w:r>
        <w:t>s</w:t>
      </w:r>
      <w:r w:rsidRPr="00DD5FA4">
        <w:t xml:space="preserve"> the delivery of information standards and governance</w:t>
      </w:r>
      <w:r>
        <w:t>.</w:t>
      </w:r>
    </w:p>
    <w:p w14:paraId="2A433F12" w14:textId="40B18DFE" w:rsidR="00EB1D7A" w:rsidRDefault="00EB1D7A" w:rsidP="00EB1D7A">
      <w:pPr>
        <w:pStyle w:val="Heading2"/>
        <w:tabs>
          <w:tab w:val="left" w:pos="1134"/>
        </w:tabs>
        <w:spacing w:after="120"/>
        <w:ind w:left="1134" w:hanging="1134"/>
      </w:pPr>
      <w:bookmarkStart w:id="47" w:name="_Toc76549381"/>
      <w:r>
        <w:t>2.2.2</w:t>
      </w:r>
      <w:r>
        <w:tab/>
        <w:t>NHS Health &amp; Social Care Network (HSCN)</w:t>
      </w:r>
      <w:bookmarkEnd w:id="47"/>
    </w:p>
    <w:p w14:paraId="17871672" w14:textId="4CED8037" w:rsidR="00EB1D7A" w:rsidRPr="007F24A6" w:rsidRDefault="00EB1D7A" w:rsidP="00EB1D7A">
      <w:pPr>
        <w:rPr>
          <w:color w:val="000000"/>
        </w:rPr>
      </w:pPr>
      <w:r>
        <w:rPr>
          <w:color w:val="000000"/>
        </w:rPr>
        <w:t>HSC</w:t>
      </w:r>
      <w:r w:rsidRPr="007F24A6">
        <w:rPr>
          <w:color w:val="000000"/>
        </w:rPr>
        <w:t xml:space="preserve">N, the NHS national network, is recognised by NHS </w:t>
      </w:r>
      <w:r>
        <w:rPr>
          <w:color w:val="000000"/>
        </w:rPr>
        <w:t>employees</w:t>
      </w:r>
      <w:r w:rsidRPr="007F24A6">
        <w:rPr>
          <w:color w:val="000000"/>
        </w:rPr>
        <w:t xml:space="preserve">, the Department of Health </w:t>
      </w:r>
      <w:r>
        <w:rPr>
          <w:color w:val="000000"/>
        </w:rPr>
        <w:t xml:space="preserve">and Social Care </w:t>
      </w:r>
      <w:r w:rsidRPr="007F24A6">
        <w:rPr>
          <w:color w:val="000000"/>
        </w:rPr>
        <w:t xml:space="preserve">and Government as a successful and indispensable part of national and local IT services.  </w:t>
      </w:r>
      <w:proofErr w:type="gramStart"/>
      <w:r w:rsidRPr="007F24A6">
        <w:rPr>
          <w:color w:val="000000"/>
        </w:rPr>
        <w:t>In order to</w:t>
      </w:r>
      <w:proofErr w:type="gramEnd"/>
      <w:r w:rsidRPr="007F24A6">
        <w:rPr>
          <w:color w:val="000000"/>
        </w:rPr>
        <w:t xml:space="preserve"> obtain a connection to </w:t>
      </w:r>
      <w:r>
        <w:rPr>
          <w:color w:val="000000"/>
        </w:rPr>
        <w:t>HSC</w:t>
      </w:r>
      <w:r w:rsidRPr="007F24A6">
        <w:rPr>
          <w:color w:val="000000"/>
        </w:rPr>
        <w:t xml:space="preserve">N, third party organisations must complete an application process via </w:t>
      </w:r>
      <w:r>
        <w:rPr>
          <w:color w:val="000000"/>
        </w:rPr>
        <w:t>NHS Digital</w:t>
      </w:r>
      <w:r w:rsidRPr="007F24A6">
        <w:rPr>
          <w:color w:val="000000"/>
        </w:rPr>
        <w:t xml:space="preserve"> which includes the </w:t>
      </w:r>
      <w:r>
        <w:rPr>
          <w:color w:val="000000"/>
        </w:rPr>
        <w:t>HSCN Connection Agreement</w:t>
      </w:r>
      <w:r w:rsidRPr="007F24A6">
        <w:rPr>
          <w:color w:val="000000"/>
        </w:rPr>
        <w:t xml:space="preserve"> and involves being “sponsored” by an NHS organisation.  Once the application is successful, </w:t>
      </w:r>
      <w:r>
        <w:t>NHS Digital</w:t>
      </w:r>
      <w:r w:rsidRPr="007F24A6">
        <w:rPr>
          <w:color w:val="000000"/>
        </w:rPr>
        <w:t xml:space="preserve"> will send the </w:t>
      </w:r>
      <w:proofErr w:type="gramStart"/>
      <w:r w:rsidRPr="007F24A6">
        <w:rPr>
          <w:color w:val="000000"/>
        </w:rPr>
        <w:t>third party</w:t>
      </w:r>
      <w:proofErr w:type="gramEnd"/>
      <w:r w:rsidRPr="007F24A6">
        <w:rPr>
          <w:color w:val="000000"/>
        </w:rPr>
        <w:t xml:space="preserve"> organisation an Organisational Data Services </w:t>
      </w:r>
      <w:r>
        <w:rPr>
          <w:color w:val="000000"/>
        </w:rPr>
        <w:t>(</w:t>
      </w:r>
      <w:r w:rsidRPr="007F24A6">
        <w:rPr>
          <w:color w:val="000000"/>
        </w:rPr>
        <w:t>ODS</w:t>
      </w:r>
      <w:r>
        <w:rPr>
          <w:color w:val="000000"/>
        </w:rPr>
        <w:t>)</w:t>
      </w:r>
      <w:r w:rsidRPr="007F24A6">
        <w:rPr>
          <w:color w:val="000000"/>
        </w:rPr>
        <w:t xml:space="preserve"> Code and log</w:t>
      </w:r>
      <w:r w:rsidRPr="007F24A6">
        <w:rPr>
          <w:color w:val="000000"/>
        </w:rPr>
        <w:noBreakHyphen/>
        <w:t xml:space="preserve">in code.  This will enable them to complete </w:t>
      </w:r>
      <w:r>
        <w:rPr>
          <w:color w:val="000000"/>
        </w:rPr>
        <w:t>a Data Security and Protection</w:t>
      </w:r>
      <w:r w:rsidRPr="007F24A6">
        <w:rPr>
          <w:color w:val="000000"/>
        </w:rPr>
        <w:t xml:space="preserve"> Toolkit assessment, to be submitted annually.</w:t>
      </w:r>
    </w:p>
    <w:p w14:paraId="3474D7C0" w14:textId="77777777" w:rsidR="00EB1D7A" w:rsidRPr="007F24A6" w:rsidRDefault="00EB1D7A" w:rsidP="00EB1D7A">
      <w:pPr>
        <w:rPr>
          <w:color w:val="000000"/>
        </w:rPr>
      </w:pPr>
    </w:p>
    <w:p w14:paraId="0185AD68" w14:textId="77777777" w:rsidR="00EB1D7A" w:rsidRPr="002C1F28" w:rsidRDefault="00EB1D7A" w:rsidP="00EB1D7A">
      <w:pPr>
        <w:rPr>
          <w:color w:val="000000"/>
        </w:rPr>
      </w:pPr>
      <w:r>
        <w:rPr>
          <w:color w:val="000000"/>
        </w:rPr>
        <w:t>Third party suppliers are also</w:t>
      </w:r>
      <w:r w:rsidRPr="002C1F28">
        <w:rPr>
          <w:color w:val="000000"/>
        </w:rPr>
        <w:t xml:space="preserve"> require</w:t>
      </w:r>
      <w:r>
        <w:rPr>
          <w:color w:val="000000"/>
        </w:rPr>
        <w:t>d</w:t>
      </w:r>
      <w:r w:rsidRPr="002C1F28">
        <w:rPr>
          <w:color w:val="000000"/>
        </w:rPr>
        <w:t xml:space="preserve"> </w:t>
      </w:r>
      <w:r>
        <w:rPr>
          <w:color w:val="000000"/>
        </w:rPr>
        <w:t>to</w:t>
      </w:r>
      <w:r w:rsidRPr="002C1F28">
        <w:rPr>
          <w:color w:val="000000"/>
        </w:rPr>
        <w:t xml:space="preserve"> implement specific security measures, such as appropriate fire</w:t>
      </w:r>
      <w:r>
        <w:rPr>
          <w:color w:val="000000"/>
        </w:rPr>
        <w:noBreakHyphen/>
      </w:r>
      <w:r w:rsidRPr="002C1F28">
        <w:rPr>
          <w:color w:val="000000"/>
        </w:rPr>
        <w:t xml:space="preserve">walling of external connections, vigorous </w:t>
      </w:r>
      <w:r>
        <w:rPr>
          <w:color w:val="000000"/>
        </w:rPr>
        <w:t xml:space="preserve">measures for </w:t>
      </w:r>
      <w:r w:rsidRPr="002C1F28">
        <w:rPr>
          <w:color w:val="000000"/>
        </w:rPr>
        <w:t>virus protection</w:t>
      </w:r>
      <w:r>
        <w:rPr>
          <w:color w:val="000000"/>
        </w:rPr>
        <w:t>,</w:t>
      </w:r>
      <w:r w:rsidRPr="002C1F28">
        <w:rPr>
          <w:color w:val="000000"/>
        </w:rPr>
        <w:t xml:space="preserve"> and access control</w:t>
      </w:r>
      <w:r>
        <w:rPr>
          <w:color w:val="000000"/>
        </w:rPr>
        <w:t xml:space="preserve">.  </w:t>
      </w:r>
      <w:r w:rsidRPr="002C1F28">
        <w:rPr>
          <w:color w:val="000000"/>
        </w:rPr>
        <w:t>These security measures apply to all systems and users connected to the Trust’s network</w:t>
      </w:r>
      <w:r>
        <w:rPr>
          <w:color w:val="000000"/>
        </w:rPr>
        <w:t xml:space="preserve">.  </w:t>
      </w:r>
      <w:r w:rsidRPr="002C1F28">
        <w:rPr>
          <w:color w:val="000000"/>
        </w:rPr>
        <w:t>Security incidents and breaches must be reported centrally via the Trust’s incident reporting system.</w:t>
      </w:r>
    </w:p>
    <w:p w14:paraId="66197C0F" w14:textId="2CCEE950" w:rsidR="00EB1D7A" w:rsidRDefault="00EB1D7A" w:rsidP="00EB1D7A">
      <w:pPr>
        <w:pStyle w:val="Heading2"/>
        <w:tabs>
          <w:tab w:val="left" w:pos="1134"/>
        </w:tabs>
        <w:spacing w:after="120"/>
        <w:ind w:left="1134" w:hanging="1134"/>
      </w:pPr>
      <w:bookmarkStart w:id="48" w:name="_Toc76549382"/>
      <w:r>
        <w:t>2.2.3</w:t>
      </w:r>
      <w:r>
        <w:tab/>
        <w:t>Auditors</w:t>
      </w:r>
      <w:bookmarkEnd w:id="48"/>
    </w:p>
    <w:p w14:paraId="3035857F" w14:textId="77777777" w:rsidR="00EB1D7A" w:rsidRDefault="00EB1D7A" w:rsidP="00EB1D7A">
      <w:pPr>
        <w:rPr>
          <w:szCs w:val="22"/>
        </w:rPr>
      </w:pPr>
      <w:r w:rsidRPr="008175B7">
        <w:rPr>
          <w:szCs w:val="22"/>
        </w:rPr>
        <w:t xml:space="preserve">Security controls implemented on Trust systems are </w:t>
      </w:r>
      <w:r>
        <w:rPr>
          <w:szCs w:val="22"/>
        </w:rPr>
        <w:t xml:space="preserve">to be </w:t>
      </w:r>
      <w:r w:rsidRPr="008175B7">
        <w:rPr>
          <w:szCs w:val="22"/>
        </w:rPr>
        <w:t xml:space="preserve">reviewed periodically by </w:t>
      </w:r>
      <w:r>
        <w:rPr>
          <w:szCs w:val="22"/>
        </w:rPr>
        <w:t xml:space="preserve">the Trust’s independent </w:t>
      </w:r>
      <w:r w:rsidRPr="00D43BBA">
        <w:rPr>
          <w:szCs w:val="22"/>
        </w:rPr>
        <w:t xml:space="preserve">internal </w:t>
      </w:r>
      <w:r w:rsidRPr="008175B7">
        <w:rPr>
          <w:szCs w:val="22"/>
        </w:rPr>
        <w:t>auditors</w:t>
      </w:r>
      <w:r>
        <w:rPr>
          <w:szCs w:val="22"/>
        </w:rPr>
        <w:t>, as part of the agreed audit programme covering the IT department</w:t>
      </w:r>
      <w:r w:rsidRPr="008175B7">
        <w:rPr>
          <w:szCs w:val="22"/>
        </w:rPr>
        <w:t xml:space="preserve">.  Audit recommendations are normally </w:t>
      </w:r>
      <w:r>
        <w:rPr>
          <w:szCs w:val="22"/>
        </w:rPr>
        <w:t xml:space="preserve">to be </w:t>
      </w:r>
      <w:r w:rsidRPr="008175B7">
        <w:rPr>
          <w:szCs w:val="22"/>
        </w:rPr>
        <w:t>implemented unless specific dispensation is given at Trust management level</w:t>
      </w:r>
      <w:r>
        <w:rPr>
          <w:szCs w:val="22"/>
        </w:rPr>
        <w:t>.</w:t>
      </w:r>
    </w:p>
    <w:p w14:paraId="18D9784F" w14:textId="77777777" w:rsidR="00EB1D7A" w:rsidRPr="00EB1D7A" w:rsidRDefault="00EB1D7A" w:rsidP="00EB1D7A"/>
    <w:p w14:paraId="76A11F83" w14:textId="77777777" w:rsidR="00EB1D7A" w:rsidRPr="00EB1D7A" w:rsidRDefault="00EB1D7A" w:rsidP="00EB1D7A"/>
    <w:p w14:paraId="23E88501" w14:textId="77777777" w:rsidR="00EB1D7A" w:rsidRDefault="00EB1D7A" w:rsidP="00EB1D7A"/>
    <w:p w14:paraId="0CCECF7B" w14:textId="3E04018A" w:rsidR="00607896" w:rsidRDefault="00EB1D7A" w:rsidP="00607896">
      <w:pPr>
        <w:pStyle w:val="Heading2"/>
        <w:keepLines w:val="0"/>
        <w:numPr>
          <w:ilvl w:val="1"/>
          <w:numId w:val="21"/>
        </w:numPr>
        <w:spacing w:before="360" w:after="120"/>
        <w:ind w:left="1134" w:hanging="1134"/>
        <w:jc w:val="left"/>
      </w:pPr>
      <w:bookmarkStart w:id="49" w:name="_Toc76549383"/>
      <w:r>
        <w:t>Information Risk Management</w:t>
      </w:r>
      <w:bookmarkEnd w:id="40"/>
      <w:bookmarkEnd w:id="41"/>
      <w:bookmarkEnd w:id="42"/>
      <w:bookmarkEnd w:id="43"/>
      <w:bookmarkEnd w:id="44"/>
      <w:bookmarkEnd w:id="45"/>
      <w:bookmarkEnd w:id="46"/>
      <w:bookmarkEnd w:id="49"/>
    </w:p>
    <w:p w14:paraId="72615FC8" w14:textId="00E2676C" w:rsidR="00EB1D7A" w:rsidRPr="00552106" w:rsidRDefault="00EB1D7A" w:rsidP="00EB1D7A">
      <w:pPr>
        <w:pStyle w:val="Heading2"/>
        <w:keepLines w:val="0"/>
        <w:numPr>
          <w:ilvl w:val="2"/>
          <w:numId w:val="21"/>
        </w:numPr>
        <w:spacing w:before="360" w:after="120"/>
        <w:ind w:left="1134" w:hanging="1134"/>
        <w:jc w:val="left"/>
      </w:pPr>
      <w:bookmarkStart w:id="50" w:name="_Toc76549384"/>
      <w:r>
        <w:t>Information Asset Management</w:t>
      </w:r>
      <w:bookmarkEnd w:id="50"/>
    </w:p>
    <w:p w14:paraId="42E0B462" w14:textId="5346B3D2" w:rsidR="00EB1D7A" w:rsidRDefault="00EB1D7A" w:rsidP="00EB1D7A">
      <w:pPr>
        <w:rPr>
          <w:szCs w:val="24"/>
        </w:rPr>
      </w:pPr>
      <w:bookmarkStart w:id="51" w:name="_Toc427155049"/>
      <w:bookmarkStart w:id="52" w:name="_Toc522191573"/>
      <w:bookmarkStart w:id="53" w:name="_Toc522194968"/>
      <w:bookmarkStart w:id="54" w:name="_Toc522265722"/>
      <w:bookmarkStart w:id="55" w:name="_Toc523221616"/>
      <w:bookmarkStart w:id="56" w:name="_Toc523223514"/>
      <w:r w:rsidRPr="00D43BBA">
        <w:rPr>
          <w:szCs w:val="24"/>
        </w:rPr>
        <w:t xml:space="preserve">Information assets such as systems and record libraries are to be owned on behalf of the Trust by an Information Asset Owner (IAO) and administered by an Information Asset Administrator (IAA).  The IAO </w:t>
      </w:r>
      <w:r w:rsidRPr="00D43BBA">
        <w:rPr>
          <w:szCs w:val="24"/>
        </w:rPr>
        <w:lastRenderedPageBreak/>
        <w:t xml:space="preserve">is to be the senior manager who authorises the collection, storage and use of the data held in the asset.  The IAA is to be the </w:t>
      </w:r>
      <w:r>
        <w:rPr>
          <w:szCs w:val="24"/>
        </w:rPr>
        <w:t>employee</w:t>
      </w:r>
      <w:r w:rsidRPr="00D43BBA">
        <w:rPr>
          <w:szCs w:val="24"/>
        </w:rPr>
        <w:t xml:space="preserve"> with day-to-day operational responsibility for the management of the asset and the security of the data held.  The IAO is responsible for ensuring that the asset’s information risk is periodically assessed, with input and support from the IAA as necessary, and with advice from the IT department and Information Governance team.  Please refer to the Information </w:t>
      </w:r>
      <w:r>
        <w:rPr>
          <w:szCs w:val="24"/>
        </w:rPr>
        <w:t xml:space="preserve">Asset </w:t>
      </w:r>
      <w:r w:rsidRPr="00D43BBA">
        <w:rPr>
          <w:szCs w:val="24"/>
        </w:rPr>
        <w:t>Risk</w:t>
      </w:r>
      <w:r>
        <w:rPr>
          <w:szCs w:val="24"/>
        </w:rPr>
        <w:t xml:space="preserve"> Management</w:t>
      </w:r>
      <w:r w:rsidRPr="00D43BBA">
        <w:rPr>
          <w:szCs w:val="24"/>
        </w:rPr>
        <w:t xml:space="preserve"> Policy (Ref. </w:t>
      </w:r>
      <w:r>
        <w:rPr>
          <w:szCs w:val="24"/>
        </w:rPr>
        <w:t>1</w:t>
      </w:r>
      <w:r w:rsidRPr="00D43BBA">
        <w:rPr>
          <w:szCs w:val="24"/>
        </w:rPr>
        <w:t>) for further details.</w:t>
      </w:r>
    </w:p>
    <w:p w14:paraId="3176C7D9" w14:textId="7394E272" w:rsidR="00EB1D7A" w:rsidRDefault="00EB1D7A" w:rsidP="00EB1D7A">
      <w:pPr>
        <w:pStyle w:val="Heading2"/>
        <w:keepLines w:val="0"/>
        <w:numPr>
          <w:ilvl w:val="2"/>
          <w:numId w:val="21"/>
        </w:numPr>
        <w:spacing w:before="360" w:after="120"/>
        <w:ind w:left="1134" w:hanging="1134"/>
        <w:jc w:val="left"/>
      </w:pPr>
      <w:bookmarkStart w:id="57" w:name="_Toc76549385"/>
      <w:r>
        <w:t>Methodology</w:t>
      </w:r>
      <w:bookmarkEnd w:id="57"/>
    </w:p>
    <w:p w14:paraId="4E0CDCA9" w14:textId="4E5C8EE7" w:rsidR="00EB1D7A" w:rsidRPr="00532322" w:rsidRDefault="00EB1D7A" w:rsidP="00EB1D7A">
      <w:pPr>
        <w:rPr>
          <w:szCs w:val="24"/>
        </w:rPr>
      </w:pPr>
      <w:r w:rsidRPr="00532322">
        <w:rPr>
          <w:szCs w:val="24"/>
        </w:rPr>
        <w:t>The IAO is to ensure that the security of the information asset</w:t>
      </w:r>
      <w:r>
        <w:rPr>
          <w:szCs w:val="24"/>
        </w:rPr>
        <w:t>(</w:t>
      </w:r>
      <w:r w:rsidRPr="00532322">
        <w:rPr>
          <w:szCs w:val="24"/>
        </w:rPr>
        <w:t>s</w:t>
      </w:r>
      <w:r>
        <w:rPr>
          <w:szCs w:val="24"/>
        </w:rPr>
        <w:t>)</w:t>
      </w:r>
      <w:r w:rsidRPr="00532322">
        <w:rPr>
          <w:szCs w:val="24"/>
        </w:rPr>
        <w:t xml:space="preserve"> </w:t>
      </w:r>
      <w:r>
        <w:rPr>
          <w:szCs w:val="24"/>
        </w:rPr>
        <w:t xml:space="preserve">for which they are responsible </w:t>
      </w:r>
      <w:r w:rsidRPr="00532322">
        <w:rPr>
          <w:szCs w:val="24"/>
        </w:rPr>
        <w:t>is</w:t>
      </w:r>
      <w:r>
        <w:rPr>
          <w:szCs w:val="24"/>
        </w:rPr>
        <w:t xml:space="preserve"> reviewed at least annually</w:t>
      </w:r>
      <w:r w:rsidRPr="00532322">
        <w:rPr>
          <w:szCs w:val="24"/>
        </w:rPr>
        <w:t xml:space="preserve">. </w:t>
      </w:r>
      <w:r>
        <w:rPr>
          <w:szCs w:val="24"/>
        </w:rPr>
        <w:t xml:space="preserve">The security and risks will be documented in the assessment form. </w:t>
      </w:r>
      <w:r w:rsidRPr="00532322">
        <w:rPr>
          <w:szCs w:val="24"/>
        </w:rPr>
        <w:t>The depth of the review should be determined by the business criticality and extent of usage of the particular asset.</w:t>
      </w:r>
      <w:r>
        <w:rPr>
          <w:szCs w:val="24"/>
        </w:rPr>
        <w:t xml:space="preserve"> As a minimum, the IAO will confirm annually whether the information in the assessment form is correct and </w:t>
      </w:r>
      <w:proofErr w:type="gramStart"/>
      <w:r>
        <w:rPr>
          <w:szCs w:val="24"/>
        </w:rPr>
        <w:t>up-to-date</w:t>
      </w:r>
      <w:proofErr w:type="gramEnd"/>
      <w:r>
        <w:rPr>
          <w:szCs w:val="24"/>
        </w:rPr>
        <w:t xml:space="preserve">, providing new information where required. </w:t>
      </w:r>
    </w:p>
    <w:p w14:paraId="5E7A2106" w14:textId="77777777" w:rsidR="00EB1D7A" w:rsidRDefault="00EB1D7A" w:rsidP="00EB1D7A">
      <w:pPr>
        <w:rPr>
          <w:szCs w:val="24"/>
        </w:rPr>
      </w:pPr>
    </w:p>
    <w:p w14:paraId="0E51D706" w14:textId="77777777" w:rsidR="00EB1D7A" w:rsidRPr="00532322" w:rsidRDefault="00EB1D7A" w:rsidP="00EB1D7A">
      <w:pPr>
        <w:spacing w:after="120"/>
        <w:rPr>
          <w:szCs w:val="24"/>
        </w:rPr>
      </w:pPr>
      <w:r w:rsidRPr="00532322">
        <w:rPr>
          <w:szCs w:val="24"/>
        </w:rPr>
        <w:t xml:space="preserve">Reviews </w:t>
      </w:r>
      <w:r>
        <w:rPr>
          <w:szCs w:val="24"/>
        </w:rPr>
        <w:t>are to</w:t>
      </w:r>
      <w:r w:rsidRPr="00532322">
        <w:rPr>
          <w:szCs w:val="24"/>
        </w:rPr>
        <w:t xml:space="preserve"> include:</w:t>
      </w:r>
    </w:p>
    <w:p w14:paraId="74B2AD9C" w14:textId="77777777" w:rsidR="00EB1D7A" w:rsidRDefault="00EB1D7A" w:rsidP="00EB1D7A">
      <w:pPr>
        <w:pStyle w:val="ListParagraph"/>
        <w:numPr>
          <w:ilvl w:val="0"/>
          <w:numId w:val="29"/>
        </w:numPr>
      </w:pPr>
      <w:r>
        <w:t xml:space="preserve">General management of the </w:t>
      </w:r>
      <w:proofErr w:type="gramStart"/>
      <w:r>
        <w:t>system;</w:t>
      </w:r>
      <w:proofErr w:type="gramEnd"/>
      <w:r>
        <w:t xml:space="preserve"> such as the </w:t>
      </w:r>
      <w:r w:rsidRPr="006718DF">
        <w:t>type</w:t>
      </w:r>
      <w:r>
        <w:t xml:space="preserve"> of data processed</w:t>
      </w:r>
      <w:r w:rsidRPr="006718DF">
        <w:t>, location</w:t>
      </w:r>
      <w:r>
        <w:t xml:space="preserve"> of the system/server</w:t>
      </w:r>
      <w:r w:rsidRPr="006718DF">
        <w:t>, software</w:t>
      </w:r>
      <w:r>
        <w:t xml:space="preserve"> used</w:t>
      </w:r>
      <w:r w:rsidRPr="006718DF">
        <w:t xml:space="preserve">, support and maintenance arrangements, </w:t>
      </w:r>
      <w:r>
        <w:t xml:space="preserve">business continuity planning, </w:t>
      </w:r>
      <w:r w:rsidRPr="006718DF">
        <w:t>quanti</w:t>
      </w:r>
      <w:r>
        <w:t>ty of data and how critical the system</w:t>
      </w:r>
      <w:r w:rsidRPr="006718DF">
        <w:t xml:space="preserve"> </w:t>
      </w:r>
      <w:r>
        <w:t>is</w:t>
      </w:r>
      <w:r w:rsidRPr="006718DF">
        <w:t xml:space="preserve"> to the organisation</w:t>
      </w:r>
      <w:r>
        <w:t>;</w:t>
      </w:r>
    </w:p>
    <w:p w14:paraId="05BB2EDD" w14:textId="77777777" w:rsidR="00EB1D7A" w:rsidRDefault="00EB1D7A" w:rsidP="00EB1D7A">
      <w:pPr>
        <w:pStyle w:val="ListParagraph"/>
        <w:numPr>
          <w:ilvl w:val="0"/>
          <w:numId w:val="29"/>
        </w:numPr>
      </w:pPr>
      <w:r>
        <w:t xml:space="preserve">Access </w:t>
      </w:r>
      <w:proofErr w:type="gramStart"/>
      <w:r>
        <w:t>control;</w:t>
      </w:r>
      <w:proofErr w:type="gramEnd"/>
      <w:r>
        <w:t xml:space="preserve"> including password management, audit trail functionality, role/position based access control (RBAC/PBAC), </w:t>
      </w:r>
      <w:proofErr w:type="spellStart"/>
      <w:r>
        <w:t>SMARTcard</w:t>
      </w:r>
      <w:proofErr w:type="spellEnd"/>
      <w:r>
        <w:t xml:space="preserve"> access and tiered access such read only.  </w:t>
      </w:r>
    </w:p>
    <w:p w14:paraId="79018B0E" w14:textId="77777777" w:rsidR="00EB1D7A" w:rsidRDefault="00EB1D7A" w:rsidP="00EB1D7A">
      <w:pPr>
        <w:ind w:left="720"/>
      </w:pPr>
    </w:p>
    <w:p w14:paraId="4B408FD2" w14:textId="77777777" w:rsidR="00EB1D7A" w:rsidRPr="006718DF" w:rsidRDefault="00EB1D7A" w:rsidP="00EB1D7A">
      <w:pPr>
        <w:spacing w:after="120"/>
        <w:rPr>
          <w:szCs w:val="24"/>
        </w:rPr>
      </w:pPr>
      <w:r w:rsidRPr="006718DF">
        <w:rPr>
          <w:szCs w:val="24"/>
        </w:rPr>
        <w:t>Aims of the security assessments:</w:t>
      </w:r>
    </w:p>
    <w:p w14:paraId="06DA4F52" w14:textId="77777777" w:rsidR="00EB1D7A" w:rsidRPr="00532322" w:rsidRDefault="00EB1D7A" w:rsidP="00EB1D7A">
      <w:pPr>
        <w:pStyle w:val="ListParagraph"/>
        <w:numPr>
          <w:ilvl w:val="0"/>
          <w:numId w:val="29"/>
        </w:numPr>
      </w:pPr>
      <w:r w:rsidRPr="00532322">
        <w:t xml:space="preserve">Identification of all significant components of the information </w:t>
      </w:r>
      <w:proofErr w:type="gramStart"/>
      <w:r w:rsidRPr="00532322">
        <w:t>asset</w:t>
      </w:r>
      <w:r>
        <w:t>;</w:t>
      </w:r>
      <w:proofErr w:type="gramEnd"/>
    </w:p>
    <w:p w14:paraId="0021C313" w14:textId="77777777" w:rsidR="00EB1D7A" w:rsidRPr="00532322" w:rsidRDefault="00EB1D7A" w:rsidP="00EB1D7A">
      <w:pPr>
        <w:pStyle w:val="ListParagraph"/>
        <w:numPr>
          <w:ilvl w:val="0"/>
          <w:numId w:val="29"/>
        </w:numPr>
      </w:pPr>
      <w:r w:rsidRPr="00532322">
        <w:t xml:space="preserve">Evaluation of potential </w:t>
      </w:r>
      <w:proofErr w:type="gramStart"/>
      <w:r w:rsidRPr="00532322">
        <w:t>threats</w:t>
      </w:r>
      <w:r>
        <w:t>;</w:t>
      </w:r>
      <w:proofErr w:type="gramEnd"/>
    </w:p>
    <w:p w14:paraId="2A4571EA" w14:textId="77777777" w:rsidR="00EB1D7A" w:rsidRPr="00532322" w:rsidRDefault="00EB1D7A" w:rsidP="00EB1D7A">
      <w:pPr>
        <w:pStyle w:val="ListParagraph"/>
        <w:numPr>
          <w:ilvl w:val="0"/>
          <w:numId w:val="29"/>
        </w:numPr>
      </w:pPr>
      <w:r w:rsidRPr="00532322">
        <w:t xml:space="preserve">Assessment of likelihood of threats </w:t>
      </w:r>
      <w:proofErr w:type="gramStart"/>
      <w:r w:rsidRPr="00532322">
        <w:t>occurring</w:t>
      </w:r>
      <w:r>
        <w:t>;</w:t>
      </w:r>
      <w:proofErr w:type="gramEnd"/>
    </w:p>
    <w:p w14:paraId="452FF8D3" w14:textId="77777777" w:rsidR="00EB1D7A" w:rsidRPr="00532322" w:rsidRDefault="00EB1D7A" w:rsidP="00EB1D7A">
      <w:pPr>
        <w:pStyle w:val="ListParagraph"/>
        <w:numPr>
          <w:ilvl w:val="0"/>
          <w:numId w:val="29"/>
        </w:numPr>
      </w:pPr>
      <w:r w:rsidRPr="00532322">
        <w:t xml:space="preserve">Identification of practical cost-effective controls and counter </w:t>
      </w:r>
      <w:proofErr w:type="gramStart"/>
      <w:r w:rsidRPr="00532322">
        <w:t>measures</w:t>
      </w:r>
      <w:r>
        <w:t>;</w:t>
      </w:r>
      <w:proofErr w:type="gramEnd"/>
    </w:p>
    <w:p w14:paraId="5C697E35" w14:textId="77777777" w:rsidR="00EB1D7A" w:rsidRPr="00A81188" w:rsidRDefault="00EB1D7A" w:rsidP="00EB1D7A">
      <w:pPr>
        <w:pStyle w:val="ListParagraph"/>
        <w:numPr>
          <w:ilvl w:val="0"/>
          <w:numId w:val="29"/>
        </w:numPr>
        <w:rPr>
          <w:szCs w:val="24"/>
        </w:rPr>
      </w:pPr>
      <w:r w:rsidRPr="00532322">
        <w:t>Action plan for implementing controls and counter measures.</w:t>
      </w:r>
    </w:p>
    <w:p w14:paraId="561BA300" w14:textId="77777777" w:rsidR="00EB1D7A" w:rsidRPr="00532322" w:rsidRDefault="00EB1D7A" w:rsidP="00EB1D7A">
      <w:pPr>
        <w:rPr>
          <w:szCs w:val="24"/>
        </w:rPr>
      </w:pPr>
    </w:p>
    <w:p w14:paraId="7D49187A" w14:textId="77777777" w:rsidR="00EB1D7A" w:rsidRPr="00532322" w:rsidRDefault="00EB1D7A" w:rsidP="00EB1D7A">
      <w:pPr>
        <w:rPr>
          <w:szCs w:val="24"/>
        </w:rPr>
      </w:pPr>
      <w:r w:rsidRPr="00532322">
        <w:rPr>
          <w:szCs w:val="24"/>
        </w:rPr>
        <w:t>The resultant risk assessments and risk treatment plans may be recorded against the asset on the Information Asset Register</w:t>
      </w:r>
      <w:r>
        <w:rPr>
          <w:szCs w:val="24"/>
        </w:rPr>
        <w:t xml:space="preserve">, and any exceptional risks will be reported to the Trust’s </w:t>
      </w:r>
      <w:r>
        <w:rPr>
          <w:szCs w:val="22"/>
        </w:rPr>
        <w:t>Senior Information Risk Owner</w:t>
      </w:r>
      <w:r>
        <w:rPr>
          <w:szCs w:val="24"/>
        </w:rPr>
        <w:t xml:space="preserve"> (SIRO)</w:t>
      </w:r>
      <w:r w:rsidRPr="00532322">
        <w:rPr>
          <w:szCs w:val="24"/>
        </w:rPr>
        <w:t>.</w:t>
      </w:r>
    </w:p>
    <w:p w14:paraId="213A3EBC" w14:textId="0B322B04" w:rsidR="00EB1D7A" w:rsidRDefault="00EB1D7A" w:rsidP="00EB1D7A">
      <w:pPr>
        <w:pStyle w:val="Heading2"/>
        <w:keepLines w:val="0"/>
        <w:numPr>
          <w:ilvl w:val="2"/>
          <w:numId w:val="21"/>
        </w:numPr>
        <w:spacing w:before="360" w:after="120"/>
        <w:ind w:left="1134" w:hanging="1134"/>
        <w:jc w:val="left"/>
      </w:pPr>
      <w:bookmarkStart w:id="58" w:name="_Toc76549386"/>
      <w:r>
        <w:t>New Software</w:t>
      </w:r>
      <w:bookmarkEnd w:id="58"/>
    </w:p>
    <w:p w14:paraId="5074125C" w14:textId="77777777" w:rsidR="00EB1D7A" w:rsidRDefault="00EB1D7A" w:rsidP="00EB1D7A">
      <w:pPr>
        <w:rPr>
          <w:szCs w:val="24"/>
        </w:rPr>
      </w:pPr>
      <w:r w:rsidRPr="00C065DB">
        <w:rPr>
          <w:szCs w:val="24"/>
        </w:rPr>
        <w:t xml:space="preserve">A process of authorising new software is to be used, to assess </w:t>
      </w:r>
      <w:r>
        <w:rPr>
          <w:szCs w:val="24"/>
        </w:rPr>
        <w:t>its</w:t>
      </w:r>
      <w:r w:rsidRPr="00C065DB">
        <w:rPr>
          <w:szCs w:val="24"/>
        </w:rPr>
        <w:t xml:space="preserve"> suitability </w:t>
      </w:r>
      <w:r>
        <w:rPr>
          <w:szCs w:val="24"/>
        </w:rPr>
        <w:t>for</w:t>
      </w:r>
      <w:r w:rsidRPr="00C065DB">
        <w:rPr>
          <w:szCs w:val="24"/>
        </w:rPr>
        <w:t xml:space="preserve"> integrat</w:t>
      </w:r>
      <w:r>
        <w:rPr>
          <w:szCs w:val="24"/>
        </w:rPr>
        <w:t>ion</w:t>
      </w:r>
      <w:r w:rsidRPr="00C065DB">
        <w:rPr>
          <w:szCs w:val="24"/>
        </w:rPr>
        <w:t xml:space="preserve"> with the Trust</w:t>
      </w:r>
      <w:r>
        <w:rPr>
          <w:szCs w:val="24"/>
        </w:rPr>
        <w:t>’s</w:t>
      </w:r>
      <w:r w:rsidRPr="00C065DB">
        <w:rPr>
          <w:szCs w:val="24"/>
        </w:rPr>
        <w:t xml:space="preserve"> current systems, </w:t>
      </w:r>
      <w:r>
        <w:rPr>
          <w:szCs w:val="24"/>
        </w:rPr>
        <w:t xml:space="preserve">the </w:t>
      </w:r>
      <w:r w:rsidRPr="00C065DB">
        <w:rPr>
          <w:szCs w:val="24"/>
        </w:rPr>
        <w:t>data quality of information within the system</w:t>
      </w:r>
      <w:r>
        <w:rPr>
          <w:szCs w:val="24"/>
        </w:rPr>
        <w:t>,</w:t>
      </w:r>
      <w:r w:rsidRPr="00C065DB">
        <w:rPr>
          <w:szCs w:val="24"/>
        </w:rPr>
        <w:t xml:space="preserve"> and </w:t>
      </w:r>
      <w:r>
        <w:rPr>
          <w:szCs w:val="24"/>
        </w:rPr>
        <w:t xml:space="preserve">to ensure </w:t>
      </w:r>
      <w:r w:rsidRPr="00C065DB">
        <w:rPr>
          <w:szCs w:val="24"/>
        </w:rPr>
        <w:t>that the software meets appropriate security guidelines.</w:t>
      </w:r>
      <w:r>
        <w:rPr>
          <w:szCs w:val="24"/>
        </w:rPr>
        <w:t xml:space="preserve"> Trust departments are to seek the advice and assistance of the IT Department (IT Projects team) when considering the procurement and implementation of any new systems/software.</w:t>
      </w:r>
    </w:p>
    <w:p w14:paraId="0FF13B80" w14:textId="77777777" w:rsidR="00EB1D7A" w:rsidRDefault="00EB1D7A" w:rsidP="00EB1D7A">
      <w:pPr>
        <w:rPr>
          <w:szCs w:val="24"/>
        </w:rPr>
      </w:pPr>
    </w:p>
    <w:p w14:paraId="34845C71" w14:textId="559091C4" w:rsidR="00EB1D7A" w:rsidRDefault="00EB1D7A" w:rsidP="00EB1D7A">
      <w:pPr>
        <w:rPr>
          <w:szCs w:val="22"/>
        </w:rPr>
      </w:pPr>
      <w:r w:rsidRPr="00D43BBA">
        <w:rPr>
          <w:szCs w:val="24"/>
        </w:rPr>
        <w:t xml:space="preserve">Where a Trust department is considering a new business process or a new system, the relevant business manager (or the prospective IAO of the asset) is to ensure that a </w:t>
      </w:r>
      <w:r>
        <w:rPr>
          <w:szCs w:val="24"/>
        </w:rPr>
        <w:t>Data Protection</w:t>
      </w:r>
      <w:r w:rsidRPr="00D43BBA">
        <w:rPr>
          <w:szCs w:val="24"/>
        </w:rPr>
        <w:t xml:space="preserve"> </w:t>
      </w:r>
      <w:r>
        <w:rPr>
          <w:szCs w:val="24"/>
        </w:rPr>
        <w:t>I</w:t>
      </w:r>
      <w:r w:rsidRPr="00D43BBA">
        <w:rPr>
          <w:szCs w:val="24"/>
        </w:rPr>
        <w:t xml:space="preserve">mpact </w:t>
      </w:r>
      <w:r>
        <w:rPr>
          <w:szCs w:val="24"/>
        </w:rPr>
        <w:t>A</w:t>
      </w:r>
      <w:r w:rsidRPr="00D43BBA">
        <w:rPr>
          <w:szCs w:val="24"/>
        </w:rPr>
        <w:t xml:space="preserve">ssessment </w:t>
      </w:r>
      <w:r>
        <w:rPr>
          <w:szCs w:val="24"/>
        </w:rPr>
        <w:t xml:space="preserve">(DPIA) </w:t>
      </w:r>
      <w:r w:rsidRPr="00D43BBA">
        <w:rPr>
          <w:szCs w:val="24"/>
        </w:rPr>
        <w:t xml:space="preserve">is conducted to identify any potential issues with security, data protection and confidentiality.  Please refer to the </w:t>
      </w:r>
      <w:r>
        <w:rPr>
          <w:szCs w:val="24"/>
        </w:rPr>
        <w:t xml:space="preserve">Data Protection Policy (Ref </w:t>
      </w:r>
      <w:r>
        <w:rPr>
          <w:szCs w:val="24"/>
        </w:rPr>
        <w:t>9</w:t>
      </w:r>
      <w:r>
        <w:rPr>
          <w:szCs w:val="24"/>
        </w:rPr>
        <w:t xml:space="preserve">) </w:t>
      </w:r>
      <w:r w:rsidRPr="00D43BBA">
        <w:rPr>
          <w:szCs w:val="24"/>
        </w:rPr>
        <w:t>for further information.</w:t>
      </w:r>
      <w:r>
        <w:rPr>
          <w:szCs w:val="24"/>
        </w:rPr>
        <w:t xml:space="preserve"> This must be completed at the earliest opportunity in the project to ensure that processes being implemented do not have a detrimental impact on the privacy of our patients and/or employees</w:t>
      </w:r>
      <w:r>
        <w:rPr>
          <w:szCs w:val="24"/>
        </w:rPr>
        <w:t>.</w:t>
      </w:r>
      <w:r>
        <w:rPr>
          <w:szCs w:val="24"/>
        </w:rPr>
        <w:t xml:space="preserve"> </w:t>
      </w:r>
    </w:p>
    <w:p w14:paraId="1EA8ECD5" w14:textId="77777777" w:rsidR="00EB1D7A" w:rsidRPr="00EB1D7A" w:rsidRDefault="00EB1D7A" w:rsidP="00EB1D7A"/>
    <w:p w14:paraId="3F4FB855" w14:textId="1EBA6D7E" w:rsidR="00EB1D7A" w:rsidRDefault="00EB1D7A" w:rsidP="00EB1D7A">
      <w:pPr>
        <w:pStyle w:val="Heading2"/>
        <w:keepLines w:val="0"/>
        <w:numPr>
          <w:ilvl w:val="1"/>
          <w:numId w:val="21"/>
        </w:numPr>
        <w:spacing w:before="360" w:after="120"/>
        <w:ind w:left="1134" w:hanging="1134"/>
        <w:jc w:val="left"/>
      </w:pPr>
      <w:bookmarkStart w:id="59" w:name="_Toc76549387"/>
      <w:r>
        <w:lastRenderedPageBreak/>
        <w:t>Asset Control</w:t>
      </w:r>
      <w:bookmarkEnd w:id="59"/>
    </w:p>
    <w:p w14:paraId="683D7477" w14:textId="4E782AB9" w:rsidR="00EB1D7A" w:rsidRDefault="00EB1D7A" w:rsidP="00EB1D7A">
      <w:pPr>
        <w:pStyle w:val="Heading2"/>
        <w:keepLines w:val="0"/>
        <w:numPr>
          <w:ilvl w:val="2"/>
          <w:numId w:val="21"/>
        </w:numPr>
        <w:spacing w:before="360" w:after="120"/>
        <w:ind w:left="1134" w:hanging="1134"/>
        <w:jc w:val="left"/>
      </w:pPr>
      <w:bookmarkStart w:id="60" w:name="_Toc76549388"/>
      <w:r>
        <w:t>Physical Assets</w:t>
      </w:r>
      <w:bookmarkEnd w:id="60"/>
    </w:p>
    <w:p w14:paraId="730BE168" w14:textId="2634FA93" w:rsidR="00EB1D7A" w:rsidRPr="00EB1D7A" w:rsidRDefault="00EB1D7A" w:rsidP="00EB1D7A">
      <w:pPr>
        <w:rPr>
          <w:szCs w:val="24"/>
        </w:rPr>
      </w:pPr>
      <w:r w:rsidRPr="00C065DB">
        <w:rPr>
          <w:szCs w:val="24"/>
        </w:rPr>
        <w:t>A register of acquisitions and disposals of physical computer assets is to be maintained</w:t>
      </w:r>
      <w:r>
        <w:rPr>
          <w:szCs w:val="24"/>
        </w:rPr>
        <w:t xml:space="preserve">.  </w:t>
      </w:r>
      <w:r w:rsidRPr="00C065DB">
        <w:rPr>
          <w:szCs w:val="24"/>
        </w:rPr>
        <w:t>Th</w:t>
      </w:r>
      <w:r>
        <w:rPr>
          <w:szCs w:val="24"/>
        </w:rPr>
        <w:t xml:space="preserve">e registered details are to </w:t>
      </w:r>
      <w:r w:rsidRPr="00C065DB">
        <w:rPr>
          <w:szCs w:val="24"/>
        </w:rPr>
        <w:t xml:space="preserve">include the location, serial </w:t>
      </w:r>
      <w:proofErr w:type="gramStart"/>
      <w:r w:rsidRPr="00C065DB">
        <w:rPr>
          <w:szCs w:val="24"/>
        </w:rPr>
        <w:t>number</w:t>
      </w:r>
      <w:proofErr w:type="gramEnd"/>
      <w:r w:rsidRPr="00C065DB">
        <w:rPr>
          <w:szCs w:val="24"/>
        </w:rPr>
        <w:t xml:space="preserve"> and specification of the asset</w:t>
      </w:r>
      <w:r>
        <w:rPr>
          <w:szCs w:val="24"/>
        </w:rPr>
        <w:t xml:space="preserve">.  </w:t>
      </w:r>
      <w:r w:rsidRPr="00C065DB">
        <w:rPr>
          <w:szCs w:val="24"/>
        </w:rPr>
        <w:t>This register is normally maintained by the IT Department</w:t>
      </w:r>
      <w:r>
        <w:rPr>
          <w:szCs w:val="24"/>
        </w:rPr>
        <w:t xml:space="preserve">. </w:t>
      </w:r>
      <w:r w:rsidRPr="00C065DB">
        <w:rPr>
          <w:szCs w:val="24"/>
        </w:rPr>
        <w:t>The value of the asset is not held on an individual asset basis but on a global funding basis.</w:t>
      </w:r>
      <w:r>
        <w:rPr>
          <w:szCs w:val="24"/>
        </w:rPr>
        <w:t xml:space="preserve">  Separate registers may be used for different types of assets, </w:t>
      </w:r>
      <w:proofErr w:type="gramStart"/>
      <w:r>
        <w:rPr>
          <w:szCs w:val="24"/>
        </w:rPr>
        <w:t>e.g.</w:t>
      </w:r>
      <w:proofErr w:type="gramEnd"/>
      <w:r>
        <w:rPr>
          <w:szCs w:val="24"/>
        </w:rPr>
        <w:t xml:space="preserve"> Personal Computers (PCs), telephony equipment, network/infrastructure equipment.</w:t>
      </w:r>
      <w:r>
        <w:rPr>
          <w:szCs w:val="24"/>
        </w:rPr>
        <w:t xml:space="preserve"> There are also separate registers/logs of medical equipment used within the Trust which are managed by, and the responsibility of, the Medical Equipment team. </w:t>
      </w:r>
    </w:p>
    <w:p w14:paraId="3AC4F304" w14:textId="7E18B99E" w:rsidR="00EB1D7A" w:rsidRDefault="00EB1D7A" w:rsidP="00EB1D7A">
      <w:pPr>
        <w:pStyle w:val="Heading2"/>
        <w:keepLines w:val="0"/>
        <w:numPr>
          <w:ilvl w:val="2"/>
          <w:numId w:val="21"/>
        </w:numPr>
        <w:spacing w:before="360" w:after="120"/>
        <w:ind w:left="1134" w:hanging="1134"/>
        <w:jc w:val="left"/>
      </w:pPr>
      <w:bookmarkStart w:id="61" w:name="_Toc76549389"/>
      <w:r>
        <w:t>Software Assets</w:t>
      </w:r>
      <w:bookmarkEnd w:id="61"/>
    </w:p>
    <w:p w14:paraId="7790D5E0" w14:textId="77777777" w:rsidR="00EB1D7A" w:rsidRPr="00C065DB" w:rsidRDefault="00EB1D7A" w:rsidP="00EB1D7A">
      <w:pPr>
        <w:rPr>
          <w:szCs w:val="24"/>
        </w:rPr>
      </w:pPr>
      <w:r w:rsidRPr="00C065DB">
        <w:rPr>
          <w:szCs w:val="24"/>
        </w:rPr>
        <w:t>A register of all proprietary software must be maintained to ensure that the Trust is aware of its assets and that licence conditions are followed</w:t>
      </w:r>
      <w:r>
        <w:rPr>
          <w:szCs w:val="24"/>
        </w:rPr>
        <w:t xml:space="preserve">.  </w:t>
      </w:r>
      <w:r w:rsidRPr="00C065DB">
        <w:rPr>
          <w:szCs w:val="24"/>
        </w:rPr>
        <w:t>This register is to be maintained by the IT Department</w:t>
      </w:r>
      <w:r>
        <w:rPr>
          <w:szCs w:val="24"/>
        </w:rPr>
        <w:t>.  L</w:t>
      </w:r>
      <w:r w:rsidRPr="00C065DB">
        <w:rPr>
          <w:szCs w:val="24"/>
        </w:rPr>
        <w:t>icences are kept and stored manually.</w:t>
      </w:r>
    </w:p>
    <w:p w14:paraId="25D9A7E2" w14:textId="43467CA0" w:rsidR="00EB1D7A" w:rsidRDefault="00EB1D7A" w:rsidP="00EB1D7A">
      <w:pPr>
        <w:pStyle w:val="Heading2"/>
        <w:keepLines w:val="0"/>
        <w:numPr>
          <w:ilvl w:val="2"/>
          <w:numId w:val="21"/>
        </w:numPr>
        <w:spacing w:before="360" w:after="120"/>
        <w:ind w:left="1134" w:hanging="1134"/>
        <w:jc w:val="left"/>
      </w:pPr>
      <w:bookmarkStart w:id="62" w:name="_Toc76549390"/>
      <w:r>
        <w:t>Information Assets</w:t>
      </w:r>
      <w:bookmarkEnd w:id="62"/>
    </w:p>
    <w:p w14:paraId="529FF732" w14:textId="77777777" w:rsidR="00EB1D7A" w:rsidRDefault="00EB1D7A" w:rsidP="00EB1D7A">
      <w:r w:rsidRPr="00D43BBA">
        <w:t>A register of all significant information assets is to be maintained in accordance with the Information</w:t>
      </w:r>
      <w:r>
        <w:t xml:space="preserve"> Asset</w:t>
      </w:r>
      <w:r w:rsidRPr="00D43BBA">
        <w:t xml:space="preserve"> Risk </w:t>
      </w:r>
      <w:r>
        <w:t xml:space="preserve">Management </w:t>
      </w:r>
      <w:r w:rsidRPr="00D43BBA">
        <w:t xml:space="preserve">Policy (Ref. </w:t>
      </w:r>
      <w:r>
        <w:t>1</w:t>
      </w:r>
      <w:r w:rsidRPr="00D43BBA">
        <w:t xml:space="preserve">).  The registered details are to include the names of the Information Asset Owner (IAO) and the Information Asset Administrator (IAA), an assessment of the associated information risk, and a description of any specific </w:t>
      </w:r>
      <w:r>
        <w:rPr>
          <w:szCs w:val="22"/>
        </w:rPr>
        <w:t>Business Continuity Management</w:t>
      </w:r>
      <w:r w:rsidRPr="00D43BBA">
        <w:t xml:space="preserve"> </w:t>
      </w:r>
      <w:r>
        <w:t>(</w:t>
      </w:r>
      <w:r w:rsidRPr="00D43BBA">
        <w:t>BCM</w:t>
      </w:r>
      <w:r>
        <w:t>)</w:t>
      </w:r>
      <w:r w:rsidRPr="00D43BBA">
        <w:t xml:space="preserve"> measures.</w:t>
      </w:r>
    </w:p>
    <w:p w14:paraId="57BCE6BB" w14:textId="1690B45A" w:rsidR="00EB1D7A" w:rsidRDefault="00EB1D7A" w:rsidP="00EB1D7A">
      <w:pPr>
        <w:pStyle w:val="Heading2"/>
        <w:keepLines w:val="0"/>
        <w:numPr>
          <w:ilvl w:val="1"/>
          <w:numId w:val="21"/>
        </w:numPr>
        <w:spacing w:before="360" w:after="120"/>
        <w:ind w:left="1134" w:hanging="1134"/>
        <w:jc w:val="left"/>
      </w:pPr>
      <w:bookmarkStart w:id="63" w:name="_Toc76549391"/>
      <w:r>
        <w:t>Software Protection</w:t>
      </w:r>
      <w:bookmarkEnd w:id="63"/>
    </w:p>
    <w:p w14:paraId="63B245C5" w14:textId="2D1AF253" w:rsidR="00EB1D7A" w:rsidRDefault="00EB1D7A" w:rsidP="00EB1D7A">
      <w:pPr>
        <w:pStyle w:val="Heading2"/>
        <w:keepLines w:val="0"/>
        <w:numPr>
          <w:ilvl w:val="2"/>
          <w:numId w:val="21"/>
        </w:numPr>
        <w:spacing w:before="360" w:after="120"/>
        <w:ind w:left="1134" w:hanging="1134"/>
        <w:jc w:val="left"/>
      </w:pPr>
      <w:bookmarkStart w:id="64" w:name="_Toc76549392"/>
      <w:r>
        <w:t>Licensed Software</w:t>
      </w:r>
      <w:bookmarkEnd w:id="64"/>
    </w:p>
    <w:p w14:paraId="4291E5E8" w14:textId="77777777" w:rsidR="00EB1D7A" w:rsidRDefault="00EB1D7A" w:rsidP="00EB1D7A">
      <w:r>
        <w:t>All users must ensure that they use only licensed copies of software as permitted by the IT Department.  It is a criminal offence to make or use unauthorised copies of commercial software and offenders may be subject to disciplinary action.</w:t>
      </w:r>
    </w:p>
    <w:p w14:paraId="722DBD22" w14:textId="77777777" w:rsidR="00EB1D7A" w:rsidRDefault="00EB1D7A" w:rsidP="00EB1D7A"/>
    <w:p w14:paraId="5FBDC8F8" w14:textId="43C5A08D" w:rsidR="00EB1D7A" w:rsidRDefault="00EB1D7A" w:rsidP="00EB1D7A">
      <w:r>
        <w:t xml:space="preserve">The Trust uses NHS mail and where applicable to the employee’s job role, they will be provided with an NHS mail email account. NHS Digital, the owners of the NHS mail system, permits use of the system for some non-work activities. This is only allowed in accordance with their terms and conditions of use and must never interfere with Trust activities. See the NHS Mail Terms and Conditions available from the NHS mail website - </w:t>
      </w:r>
      <w:hyperlink r:id="rId12" w:history="1">
        <w:proofErr w:type="spellStart"/>
        <w:r>
          <w:rPr>
            <w:rStyle w:val="Hyperlink"/>
          </w:rPr>
          <w:t>NHSmail</w:t>
        </w:r>
        <w:proofErr w:type="spellEnd"/>
        <w:r>
          <w:rPr>
            <w:rStyle w:val="Hyperlink"/>
          </w:rPr>
          <w:t xml:space="preserve"> 2 Portal - Home</w:t>
        </w:r>
      </w:hyperlink>
      <w:r w:rsidDel="00DF593B">
        <w:t xml:space="preserve"> </w:t>
      </w:r>
      <w:r>
        <w:t xml:space="preserve">and the Trust’s Internet and Email Usage Policy (ref 15) for further information. </w:t>
      </w:r>
    </w:p>
    <w:p w14:paraId="482E7A3E" w14:textId="5D6805AB" w:rsidR="0080017D" w:rsidRDefault="0080017D" w:rsidP="0080017D">
      <w:pPr>
        <w:pStyle w:val="Heading2"/>
        <w:keepLines w:val="0"/>
        <w:numPr>
          <w:ilvl w:val="2"/>
          <w:numId w:val="21"/>
        </w:numPr>
        <w:spacing w:before="360" w:after="120"/>
        <w:ind w:left="1134" w:hanging="1134"/>
        <w:jc w:val="left"/>
      </w:pPr>
      <w:bookmarkStart w:id="65" w:name="_Toc76549393"/>
      <w:r>
        <w:t>Trust Software Standards</w:t>
      </w:r>
      <w:bookmarkEnd w:id="65"/>
    </w:p>
    <w:p w14:paraId="067165F8" w14:textId="39329D8E" w:rsidR="0080017D" w:rsidRDefault="0080017D" w:rsidP="0080017D">
      <w:r>
        <w:t>The Trust permits only approved software to be installed on its</w:t>
      </w:r>
      <w:r>
        <w:t xml:space="preserve"> devices</w:t>
      </w:r>
      <w:r>
        <w:t>.  Approval is to be obtained via the IT Department</w:t>
      </w:r>
      <w:r>
        <w:t xml:space="preserve"> and is required in advance of any usage</w:t>
      </w:r>
    </w:p>
    <w:p w14:paraId="47619D8E" w14:textId="77777777" w:rsidR="0080017D" w:rsidRDefault="0080017D" w:rsidP="0080017D"/>
    <w:p w14:paraId="06E62ED9" w14:textId="6E8B91B3" w:rsidR="0080017D" w:rsidRDefault="0080017D" w:rsidP="0080017D">
      <w:r>
        <w:t xml:space="preserve">The Trust requires the use of specific general-purpose </w:t>
      </w:r>
      <w:r>
        <w:t xml:space="preserve">computer </w:t>
      </w:r>
      <w:r>
        <w:t>packages (</w:t>
      </w:r>
      <w:proofErr w:type="gramStart"/>
      <w:r>
        <w:t>e.g.</w:t>
      </w:r>
      <w:proofErr w:type="gramEnd"/>
      <w:r>
        <w:t xml:space="preserve"> word-processing, spreadsheets, and databases) to facilitate employee training, support and flexibility.</w:t>
      </w:r>
    </w:p>
    <w:p w14:paraId="47A001A4" w14:textId="77777777" w:rsidR="0080017D" w:rsidRDefault="0080017D" w:rsidP="0080017D"/>
    <w:p w14:paraId="606BBD01" w14:textId="659853BB" w:rsidR="0080017D" w:rsidRDefault="0080017D" w:rsidP="0080017D">
      <w:r>
        <w:t xml:space="preserve">Where the Trust recognises the need for specific specialised </w:t>
      </w:r>
      <w:r>
        <w:t>computer</w:t>
      </w:r>
      <w:r>
        <w:t xml:space="preserve"> products, each installation of such approved products must be registered with the IT Department and be fully licensed.</w:t>
      </w:r>
    </w:p>
    <w:p w14:paraId="1F2F0601" w14:textId="3EA5D947" w:rsidR="0080017D" w:rsidRDefault="0080017D" w:rsidP="0080017D">
      <w:pPr>
        <w:pStyle w:val="Heading2"/>
        <w:keepLines w:val="0"/>
        <w:numPr>
          <w:ilvl w:val="2"/>
          <w:numId w:val="21"/>
        </w:numPr>
        <w:spacing w:before="360" w:after="120"/>
        <w:ind w:left="1134" w:hanging="1134"/>
        <w:jc w:val="left"/>
      </w:pPr>
      <w:bookmarkStart w:id="66" w:name="_Toc76549394"/>
      <w:r>
        <w:lastRenderedPageBreak/>
        <w:t>Virus Control</w:t>
      </w:r>
      <w:bookmarkEnd w:id="66"/>
    </w:p>
    <w:p w14:paraId="1D514444" w14:textId="77777777" w:rsidR="0080017D" w:rsidRDefault="0080017D" w:rsidP="0080017D">
      <w:r>
        <w:t>The Trust seeks to minimise the risks of computer viruses, worms, trojans and/or malicious code through education, good practice, procedures, anti-virus software and firewalls.</w:t>
      </w:r>
    </w:p>
    <w:p w14:paraId="51B49628" w14:textId="77777777" w:rsidR="0080017D" w:rsidRDefault="0080017D" w:rsidP="0080017D"/>
    <w:p w14:paraId="17F151E1" w14:textId="77777777" w:rsidR="0080017D" w:rsidRDefault="0080017D" w:rsidP="0080017D">
      <w:r w:rsidRPr="008D486D">
        <w:t>T</w:t>
      </w:r>
      <w:r>
        <w:t xml:space="preserve">he Trust has </w:t>
      </w:r>
      <w:r w:rsidRPr="008D486D">
        <w:t>deployed</w:t>
      </w:r>
      <w:r>
        <w:t xml:space="preserve"> anti-virus and anti-malware software</w:t>
      </w:r>
      <w:r w:rsidRPr="008D486D">
        <w:t xml:space="preserve"> to all GWH IT Controlled Assets</w:t>
      </w:r>
      <w:r>
        <w:t xml:space="preserve"> and there are a</w:t>
      </w:r>
      <w:r w:rsidRPr="008D486D">
        <w:t xml:space="preserve">utomatic updates set in the </w:t>
      </w:r>
      <w:r>
        <w:t xml:space="preserve">implementation </w:t>
      </w:r>
      <w:r w:rsidRPr="008D486D">
        <w:t>policy</w:t>
      </w:r>
      <w:r>
        <w:t>.</w:t>
      </w:r>
    </w:p>
    <w:p w14:paraId="1FDED3F2" w14:textId="77777777" w:rsidR="0080017D" w:rsidRDefault="0080017D" w:rsidP="0080017D">
      <w:r>
        <w:t xml:space="preserve"> </w:t>
      </w:r>
    </w:p>
    <w:p w14:paraId="4275AF06" w14:textId="1FD108DF" w:rsidR="0080017D" w:rsidRDefault="0080017D" w:rsidP="0080017D">
      <w:r>
        <w:t xml:space="preserve">The requirement to have anti-virus software installed is also detailed </w:t>
      </w:r>
      <w:proofErr w:type="gramStart"/>
      <w:r>
        <w:t>in</w:t>
      </w:r>
      <w:proofErr w:type="gramEnd"/>
      <w:r>
        <w:t xml:space="preserve"> the Internet and Email Usage Policy (ref 15), which covers downloading of information and software installation.  </w:t>
      </w:r>
    </w:p>
    <w:p w14:paraId="37C8574A" w14:textId="77777777" w:rsidR="0080017D" w:rsidRDefault="0080017D" w:rsidP="0080017D"/>
    <w:p w14:paraId="1BC9911F" w14:textId="77777777" w:rsidR="0080017D" w:rsidRDefault="0080017D" w:rsidP="0080017D">
      <w:r>
        <w:t>The Trust’s virus protection includes endpoint security with the following Threat Detection Capabilities:</w:t>
      </w:r>
    </w:p>
    <w:p w14:paraId="1ED10092" w14:textId="77777777" w:rsidR="0080017D" w:rsidRDefault="0080017D" w:rsidP="0080017D"/>
    <w:p w14:paraId="530F9E41" w14:textId="1BCD7830" w:rsidR="0080017D" w:rsidRDefault="0080017D" w:rsidP="0080017D">
      <w:pPr>
        <w:pStyle w:val="ListParagraph"/>
        <w:numPr>
          <w:ilvl w:val="0"/>
          <w:numId w:val="30"/>
        </w:numPr>
      </w:pPr>
      <w:r>
        <w:t>High-fidelity machine learning (pre-execution and runtime)</w:t>
      </w:r>
    </w:p>
    <w:p w14:paraId="19370CD1" w14:textId="74A57DBC" w:rsidR="0080017D" w:rsidRDefault="0080017D" w:rsidP="0080017D">
      <w:pPr>
        <w:pStyle w:val="ListParagraph"/>
        <w:numPr>
          <w:ilvl w:val="0"/>
          <w:numId w:val="30"/>
        </w:numPr>
      </w:pPr>
      <w:proofErr w:type="spellStart"/>
      <w:r>
        <w:t>Behavioral</w:t>
      </w:r>
      <w:proofErr w:type="spellEnd"/>
      <w:r>
        <w:t xml:space="preserve"> analysis (against scripts, injection, ransomware, memory, and browser attacks)</w:t>
      </w:r>
    </w:p>
    <w:p w14:paraId="6FF3624C" w14:textId="1B5986BC" w:rsidR="0080017D" w:rsidRDefault="0080017D" w:rsidP="0080017D">
      <w:pPr>
        <w:pStyle w:val="ListParagraph"/>
        <w:numPr>
          <w:ilvl w:val="0"/>
          <w:numId w:val="30"/>
        </w:numPr>
      </w:pPr>
      <w:r>
        <w:t>File reputation</w:t>
      </w:r>
    </w:p>
    <w:p w14:paraId="670EFC89" w14:textId="18D3AE62" w:rsidR="0080017D" w:rsidRDefault="0080017D" w:rsidP="0080017D">
      <w:pPr>
        <w:pStyle w:val="ListParagraph"/>
        <w:numPr>
          <w:ilvl w:val="0"/>
          <w:numId w:val="30"/>
        </w:numPr>
      </w:pPr>
      <w:r>
        <w:t>Variant protection</w:t>
      </w:r>
    </w:p>
    <w:p w14:paraId="44FB0895" w14:textId="1FB41F88" w:rsidR="0080017D" w:rsidRDefault="0080017D" w:rsidP="0080017D">
      <w:pPr>
        <w:pStyle w:val="ListParagraph"/>
        <w:numPr>
          <w:ilvl w:val="0"/>
          <w:numId w:val="30"/>
        </w:numPr>
      </w:pPr>
      <w:r>
        <w:t>Census check</w:t>
      </w:r>
    </w:p>
    <w:p w14:paraId="6D851CC9" w14:textId="5FF5E536" w:rsidR="0080017D" w:rsidRDefault="0080017D" w:rsidP="0080017D">
      <w:pPr>
        <w:pStyle w:val="ListParagraph"/>
        <w:numPr>
          <w:ilvl w:val="0"/>
          <w:numId w:val="30"/>
        </w:numPr>
      </w:pPr>
      <w:r>
        <w:t>Web reputation</w:t>
      </w:r>
    </w:p>
    <w:p w14:paraId="26AE3100" w14:textId="4CC0FBBC" w:rsidR="0080017D" w:rsidRDefault="0080017D" w:rsidP="0080017D">
      <w:pPr>
        <w:pStyle w:val="ListParagraph"/>
        <w:numPr>
          <w:ilvl w:val="0"/>
          <w:numId w:val="30"/>
        </w:numPr>
      </w:pPr>
      <w:r>
        <w:t>Exploit prevention (host firewall, exploit protection)</w:t>
      </w:r>
    </w:p>
    <w:p w14:paraId="039A88B9" w14:textId="0FE56615" w:rsidR="0080017D" w:rsidRDefault="0080017D" w:rsidP="0080017D">
      <w:pPr>
        <w:pStyle w:val="ListParagraph"/>
        <w:numPr>
          <w:ilvl w:val="0"/>
          <w:numId w:val="30"/>
        </w:numPr>
      </w:pPr>
      <w:r>
        <w:t>Command and control (C&amp;C) blocking</w:t>
      </w:r>
    </w:p>
    <w:p w14:paraId="5A7BCBC4" w14:textId="3C767CD7" w:rsidR="0080017D" w:rsidRDefault="0080017D" w:rsidP="0080017D">
      <w:pPr>
        <w:pStyle w:val="ListParagraph"/>
        <w:numPr>
          <w:ilvl w:val="0"/>
          <w:numId w:val="30"/>
        </w:numPr>
      </w:pPr>
      <w:r>
        <w:t>DLP</w:t>
      </w:r>
    </w:p>
    <w:p w14:paraId="5A44FEA2" w14:textId="23810961" w:rsidR="0080017D" w:rsidRDefault="0080017D" w:rsidP="0080017D">
      <w:pPr>
        <w:pStyle w:val="ListParagraph"/>
        <w:numPr>
          <w:ilvl w:val="0"/>
          <w:numId w:val="30"/>
        </w:numPr>
      </w:pPr>
      <w:r>
        <w:t>Device control</w:t>
      </w:r>
    </w:p>
    <w:p w14:paraId="23E9844A" w14:textId="5C0C4294" w:rsidR="0080017D" w:rsidRDefault="0080017D" w:rsidP="0080017D">
      <w:pPr>
        <w:pStyle w:val="ListParagraph"/>
        <w:numPr>
          <w:ilvl w:val="0"/>
          <w:numId w:val="30"/>
        </w:numPr>
      </w:pPr>
      <w:r>
        <w:t>Good file check</w:t>
      </w:r>
    </w:p>
    <w:p w14:paraId="5084D2E3" w14:textId="3D9442B3" w:rsidR="0080017D" w:rsidRDefault="0080017D" w:rsidP="0080017D">
      <w:pPr>
        <w:pStyle w:val="ListParagraph"/>
        <w:numPr>
          <w:ilvl w:val="0"/>
          <w:numId w:val="30"/>
        </w:numPr>
      </w:pPr>
      <w:r>
        <w:t>Sandbox and breach detection integration</w:t>
      </w:r>
    </w:p>
    <w:p w14:paraId="129B3DA9" w14:textId="695B17A5" w:rsidR="0080017D" w:rsidRDefault="0080017D" w:rsidP="0080017D">
      <w:pPr>
        <w:pStyle w:val="ListParagraph"/>
        <w:numPr>
          <w:ilvl w:val="0"/>
          <w:numId w:val="30"/>
        </w:numPr>
      </w:pPr>
      <w:r>
        <w:t>Detection and response</w:t>
      </w:r>
    </w:p>
    <w:p w14:paraId="68994526" w14:textId="2FC9A1CF" w:rsidR="0080017D" w:rsidRDefault="0080017D" w:rsidP="0080017D">
      <w:pPr>
        <w:pStyle w:val="ListParagraph"/>
        <w:numPr>
          <w:ilvl w:val="0"/>
          <w:numId w:val="30"/>
        </w:numPr>
      </w:pPr>
      <w:r>
        <w:t>Endpoint encryption (requires separate agent)</w:t>
      </w:r>
    </w:p>
    <w:p w14:paraId="5AFEAAF4" w14:textId="7B2E155B" w:rsidR="0080017D" w:rsidRDefault="0080017D" w:rsidP="0080017D">
      <w:pPr>
        <w:pStyle w:val="ListParagraph"/>
        <w:numPr>
          <w:ilvl w:val="0"/>
          <w:numId w:val="30"/>
        </w:numPr>
      </w:pPr>
      <w:r>
        <w:t>Vulnerability protection</w:t>
      </w:r>
    </w:p>
    <w:p w14:paraId="76F13EE9" w14:textId="77777777" w:rsidR="0080017D" w:rsidRDefault="0080017D" w:rsidP="0080017D"/>
    <w:p w14:paraId="20075C8B" w14:textId="77777777" w:rsidR="0080017D" w:rsidRDefault="0080017D" w:rsidP="0080017D">
      <w:r>
        <w:t>Protect Data at Rest, In Use, and In Motion</w:t>
      </w:r>
    </w:p>
    <w:p w14:paraId="5576098D" w14:textId="77777777" w:rsidR="0080017D" w:rsidRDefault="0080017D" w:rsidP="0080017D">
      <w:r>
        <w:t xml:space="preserve">The Trust’s package recognises and processes over 300 file types, including most email and office productivity applications, programming languages, graphics, engineering files, and compressed or archived files. Discovery capabilities scan the endpoint, file server, </w:t>
      </w:r>
      <w:proofErr w:type="spellStart"/>
      <w:r>
        <w:t>MailStore</w:t>
      </w:r>
      <w:proofErr w:type="spellEnd"/>
      <w:r>
        <w:t>, Microsoft© SharePoint© Portal Server repository, including SaaS applications and cloud storage, to see where compliance data is located.</w:t>
      </w:r>
    </w:p>
    <w:p w14:paraId="2C5943E2" w14:textId="77777777" w:rsidR="0080017D" w:rsidRDefault="0080017D" w:rsidP="0080017D"/>
    <w:p w14:paraId="778E10E3" w14:textId="77777777" w:rsidR="0080017D" w:rsidRDefault="0080017D" w:rsidP="0080017D">
      <w:r>
        <w:t xml:space="preserve">The package offers visibility and control of data in motion - whether </w:t>
      </w:r>
      <w:proofErr w:type="gramStart"/>
      <w:r>
        <w:t>it’s</w:t>
      </w:r>
      <w:proofErr w:type="gramEnd"/>
      <w:r>
        <w:t xml:space="preserve"> in email, webmail, instant messaging (IM), SaaS applications, and most networking protocols such as FTP, HTTP/HTTPS, and SMTP.</w:t>
      </w:r>
    </w:p>
    <w:p w14:paraId="202AC1DD" w14:textId="77777777" w:rsidR="0080017D" w:rsidRDefault="0080017D" w:rsidP="0080017D"/>
    <w:p w14:paraId="235BF641" w14:textId="77777777" w:rsidR="0080017D" w:rsidRDefault="0080017D" w:rsidP="0080017D">
      <w:r>
        <w:t xml:space="preserve">The package offers visibility and control of data </w:t>
      </w:r>
      <w:proofErr w:type="gramStart"/>
      <w:r>
        <w:t>that’s</w:t>
      </w:r>
      <w:proofErr w:type="gramEnd"/>
      <w:r>
        <w:t xml:space="preserve"> being used in USB ports, CDs, DVDs, COM and LPT ports, removable disks, infrared and imaging devices, PCMCIA, and modems. It can also be configured to monitor copy and paste and print screen. </w:t>
      </w:r>
    </w:p>
    <w:p w14:paraId="1A02F395" w14:textId="77777777" w:rsidR="0080017D" w:rsidRDefault="0080017D" w:rsidP="0080017D"/>
    <w:p w14:paraId="7E47580B" w14:textId="77777777" w:rsidR="0080017D" w:rsidRDefault="0080017D" w:rsidP="0080017D">
      <w:r>
        <w:t xml:space="preserve">The Trust maintains a list of types of website which cannot be accessed. If a user requires access to one of these sites, then they must put a request into the IT Service Desk, who will request advice from the IG team. </w:t>
      </w:r>
    </w:p>
    <w:p w14:paraId="120991B0" w14:textId="77777777" w:rsidR="0080017D" w:rsidRDefault="0080017D" w:rsidP="0080017D"/>
    <w:p w14:paraId="1426D1CD" w14:textId="77777777" w:rsidR="0080017D" w:rsidRDefault="0080017D" w:rsidP="0080017D">
      <w:r>
        <w:t xml:space="preserve">As users of NHS mail, the Trust benefits from </w:t>
      </w:r>
      <w:r w:rsidRPr="008D486D">
        <w:t>Domain-based Message Authentication Reporting and Conformance (DMARC), Domain Keys Identified Mail (DKIM) and Sender Policy Framework (SPF) to make email spoofing difficult.</w:t>
      </w:r>
      <w:r>
        <w:t xml:space="preserve"> In addition, NHS mail has</w:t>
      </w:r>
      <w:r w:rsidRPr="008D486D">
        <w:t xml:space="preserve"> spam and malware filtering, and enforce</w:t>
      </w:r>
      <w:r>
        <w:t>s</w:t>
      </w:r>
      <w:r w:rsidRPr="008D486D">
        <w:t xml:space="preserve"> DMARC on inbound email.</w:t>
      </w:r>
      <w:r>
        <w:t xml:space="preserve"> Spam emails which are received can be blocked or reported to </w:t>
      </w:r>
      <w:hyperlink r:id="rId13" w:history="1">
        <w:r w:rsidRPr="004F4167">
          <w:rPr>
            <w:rStyle w:val="Hyperlink"/>
          </w:rPr>
          <w:t>spamreports@nhs.net</w:t>
        </w:r>
      </w:hyperlink>
      <w:r>
        <w:t xml:space="preserve">. </w:t>
      </w:r>
    </w:p>
    <w:p w14:paraId="304B562D" w14:textId="77777777" w:rsidR="0080017D" w:rsidRDefault="0080017D" w:rsidP="0080017D"/>
    <w:p w14:paraId="5535D8BC" w14:textId="77777777" w:rsidR="0080017D" w:rsidRDefault="0080017D" w:rsidP="0080017D">
      <w:r>
        <w:lastRenderedPageBreak/>
        <w:t>Users must report any viruses, worms, trojans and malicious code detected or suspected on their computers immediately via the IT Service Desk.</w:t>
      </w:r>
    </w:p>
    <w:p w14:paraId="0DC87CB7" w14:textId="77777777" w:rsidR="0080017D" w:rsidRDefault="0080017D" w:rsidP="0080017D"/>
    <w:p w14:paraId="5F6538D8" w14:textId="390C0EAE" w:rsidR="0080017D" w:rsidRPr="008175B7" w:rsidRDefault="0080017D" w:rsidP="0080017D">
      <w:pPr>
        <w:rPr>
          <w:szCs w:val="22"/>
        </w:rPr>
      </w:pPr>
      <w:r>
        <w:rPr>
          <w:szCs w:val="24"/>
        </w:rPr>
        <w:t>Any n</w:t>
      </w:r>
      <w:r w:rsidRPr="00C065DB">
        <w:rPr>
          <w:szCs w:val="24"/>
        </w:rPr>
        <w:t>ewly</w:t>
      </w:r>
      <w:r>
        <w:rPr>
          <w:szCs w:val="24"/>
        </w:rPr>
        <w:t>-</w:t>
      </w:r>
      <w:r w:rsidRPr="00C065DB">
        <w:rPr>
          <w:szCs w:val="24"/>
        </w:rPr>
        <w:t>acquired disk</w:t>
      </w:r>
      <w:r>
        <w:rPr>
          <w:szCs w:val="24"/>
        </w:rPr>
        <w:t xml:space="preserve"> or other storage device/media</w:t>
      </w:r>
      <w:r w:rsidRPr="00C065DB">
        <w:rPr>
          <w:szCs w:val="24"/>
        </w:rPr>
        <w:t xml:space="preserve"> </w:t>
      </w:r>
      <w:r>
        <w:rPr>
          <w:szCs w:val="24"/>
        </w:rPr>
        <w:t xml:space="preserve">– </w:t>
      </w:r>
      <w:r w:rsidRPr="00C065DB">
        <w:rPr>
          <w:szCs w:val="24"/>
        </w:rPr>
        <w:t xml:space="preserve">from whatever source </w:t>
      </w:r>
      <w:r>
        <w:rPr>
          <w:szCs w:val="24"/>
        </w:rPr>
        <w:t>– is</w:t>
      </w:r>
      <w:r w:rsidRPr="00C065DB">
        <w:rPr>
          <w:szCs w:val="24"/>
        </w:rPr>
        <w:t xml:space="preserve"> not to be loaded </w:t>
      </w:r>
      <w:r>
        <w:rPr>
          <w:szCs w:val="24"/>
        </w:rPr>
        <w:t xml:space="preserve">onto a </w:t>
      </w:r>
      <w:r>
        <w:rPr>
          <w:szCs w:val="24"/>
        </w:rPr>
        <w:t xml:space="preserve">device </w:t>
      </w:r>
      <w:r w:rsidRPr="00C065DB">
        <w:rPr>
          <w:szCs w:val="24"/>
        </w:rPr>
        <w:t xml:space="preserve">unless </w:t>
      </w:r>
      <w:r>
        <w:rPr>
          <w:szCs w:val="24"/>
        </w:rPr>
        <w:t>it has</w:t>
      </w:r>
      <w:r w:rsidRPr="00C065DB">
        <w:rPr>
          <w:szCs w:val="24"/>
        </w:rPr>
        <w:t xml:space="preserve"> previously been scanned by a locally</w:t>
      </w:r>
      <w:r>
        <w:rPr>
          <w:szCs w:val="24"/>
        </w:rPr>
        <w:t>-</w:t>
      </w:r>
      <w:r w:rsidRPr="00C065DB">
        <w:rPr>
          <w:szCs w:val="24"/>
        </w:rPr>
        <w:t xml:space="preserve">installed virus-checking package and </w:t>
      </w:r>
      <w:r>
        <w:rPr>
          <w:szCs w:val="24"/>
        </w:rPr>
        <w:t xml:space="preserve">has been reported to be </w:t>
      </w:r>
      <w:r w:rsidRPr="00C065DB">
        <w:rPr>
          <w:szCs w:val="24"/>
        </w:rPr>
        <w:t>virus</w:t>
      </w:r>
      <w:r>
        <w:rPr>
          <w:szCs w:val="24"/>
        </w:rPr>
        <w:t>-</w:t>
      </w:r>
      <w:r w:rsidRPr="00C065DB">
        <w:rPr>
          <w:szCs w:val="24"/>
        </w:rPr>
        <w:t>free.</w:t>
      </w:r>
    </w:p>
    <w:p w14:paraId="33E0EBCA" w14:textId="3EC1591A" w:rsidR="0080017D" w:rsidRDefault="0080017D" w:rsidP="0080017D">
      <w:pPr>
        <w:pStyle w:val="Heading2"/>
        <w:keepLines w:val="0"/>
        <w:numPr>
          <w:ilvl w:val="1"/>
          <w:numId w:val="21"/>
        </w:numPr>
        <w:spacing w:before="360" w:after="120"/>
        <w:ind w:left="1134" w:hanging="1134"/>
        <w:jc w:val="left"/>
      </w:pPr>
      <w:bookmarkStart w:id="67" w:name="_Toc76549395"/>
      <w:r>
        <w:t>Security of Equipment</w:t>
      </w:r>
      <w:bookmarkEnd w:id="67"/>
    </w:p>
    <w:p w14:paraId="56C07510" w14:textId="027AFFC0" w:rsidR="0080017D" w:rsidRDefault="0080017D" w:rsidP="0080017D">
      <w:pPr>
        <w:pStyle w:val="Heading2"/>
        <w:keepLines w:val="0"/>
        <w:numPr>
          <w:ilvl w:val="2"/>
          <w:numId w:val="21"/>
        </w:numPr>
        <w:tabs>
          <w:tab w:val="left" w:pos="1134"/>
        </w:tabs>
        <w:spacing w:before="360" w:after="120"/>
        <w:ind w:left="1134" w:hanging="1134"/>
        <w:jc w:val="left"/>
      </w:pPr>
      <w:bookmarkStart w:id="68" w:name="_Toc76549396"/>
      <w:r>
        <w:t>Equipment Siting and Protection</w:t>
      </w:r>
      <w:bookmarkEnd w:id="68"/>
    </w:p>
    <w:p w14:paraId="46D5660F" w14:textId="1E9BF3C4" w:rsidR="0080017D" w:rsidRPr="00C065DB" w:rsidRDefault="0080017D" w:rsidP="0080017D">
      <w:pPr>
        <w:rPr>
          <w:szCs w:val="24"/>
        </w:rPr>
      </w:pPr>
      <w:r w:rsidRPr="00C065DB">
        <w:rPr>
          <w:szCs w:val="24"/>
        </w:rPr>
        <w:t>IT equipment must always be installed and sited in accordance with the manufacturer’s specification</w:t>
      </w:r>
      <w:r>
        <w:rPr>
          <w:szCs w:val="24"/>
        </w:rPr>
        <w:t xml:space="preserve">.  </w:t>
      </w:r>
      <w:r w:rsidRPr="00C065DB">
        <w:rPr>
          <w:szCs w:val="24"/>
        </w:rPr>
        <w:t xml:space="preserve">Equipment must always be installed by, or with the permission of, the IT Department (this includes the attachment of </w:t>
      </w:r>
      <w:proofErr w:type="gramStart"/>
      <w:r w:rsidRPr="00C065DB">
        <w:rPr>
          <w:szCs w:val="24"/>
        </w:rPr>
        <w:t>PCs</w:t>
      </w:r>
      <w:r>
        <w:rPr>
          <w:szCs w:val="24"/>
        </w:rPr>
        <w:t xml:space="preserve"> </w:t>
      </w:r>
      <w:r>
        <w:rPr>
          <w:szCs w:val="24"/>
        </w:rPr>
        <w:t>,</w:t>
      </w:r>
      <w:proofErr w:type="gramEnd"/>
      <w:r>
        <w:rPr>
          <w:szCs w:val="24"/>
        </w:rPr>
        <w:t xml:space="preserve"> </w:t>
      </w:r>
      <w:r>
        <w:rPr>
          <w:szCs w:val="24"/>
        </w:rPr>
        <w:t>laptops</w:t>
      </w:r>
      <w:r w:rsidRPr="00C065DB">
        <w:rPr>
          <w:szCs w:val="24"/>
        </w:rPr>
        <w:t xml:space="preserve"> </w:t>
      </w:r>
      <w:r>
        <w:rPr>
          <w:szCs w:val="24"/>
        </w:rPr>
        <w:t xml:space="preserve">or devices </w:t>
      </w:r>
      <w:r w:rsidRPr="00C065DB">
        <w:rPr>
          <w:szCs w:val="24"/>
        </w:rPr>
        <w:t>to the network).</w:t>
      </w:r>
    </w:p>
    <w:p w14:paraId="03B91981" w14:textId="77777777" w:rsidR="0080017D" w:rsidRPr="00C065DB" w:rsidRDefault="0080017D" w:rsidP="0080017D">
      <w:pPr>
        <w:rPr>
          <w:szCs w:val="24"/>
        </w:rPr>
      </w:pPr>
    </w:p>
    <w:p w14:paraId="6F142B59" w14:textId="77777777" w:rsidR="0080017D" w:rsidRPr="00C065DB" w:rsidRDefault="0080017D" w:rsidP="0080017D">
      <w:pPr>
        <w:rPr>
          <w:szCs w:val="24"/>
        </w:rPr>
      </w:pPr>
      <w:r w:rsidRPr="00C065DB">
        <w:rPr>
          <w:szCs w:val="24"/>
        </w:rPr>
        <w:t xml:space="preserve">Where appropriate, environmental controls are </w:t>
      </w:r>
      <w:r>
        <w:rPr>
          <w:szCs w:val="24"/>
        </w:rPr>
        <w:t xml:space="preserve">to be </w:t>
      </w:r>
      <w:r w:rsidRPr="00C065DB">
        <w:rPr>
          <w:szCs w:val="24"/>
        </w:rPr>
        <w:t>installed to protect central or key equipment</w:t>
      </w:r>
      <w:r>
        <w:rPr>
          <w:szCs w:val="24"/>
        </w:rPr>
        <w:t xml:space="preserve">.  </w:t>
      </w:r>
      <w:r w:rsidRPr="00C065DB">
        <w:rPr>
          <w:szCs w:val="24"/>
        </w:rPr>
        <w:t>Such controls trigger alarms if environmental problems occur</w:t>
      </w:r>
      <w:r>
        <w:rPr>
          <w:szCs w:val="24"/>
        </w:rPr>
        <w:t xml:space="preserve">.  </w:t>
      </w:r>
      <w:r w:rsidRPr="00C065DB">
        <w:rPr>
          <w:szCs w:val="24"/>
        </w:rPr>
        <w:t xml:space="preserve">In such cases, where equipment is sited in a secure area, only authorised entry is </w:t>
      </w:r>
      <w:r>
        <w:rPr>
          <w:szCs w:val="24"/>
        </w:rPr>
        <w:t xml:space="preserve">to be </w:t>
      </w:r>
      <w:r w:rsidRPr="00C065DB">
        <w:rPr>
          <w:szCs w:val="24"/>
        </w:rPr>
        <w:t>permitted</w:t>
      </w:r>
      <w:r>
        <w:rPr>
          <w:szCs w:val="24"/>
        </w:rPr>
        <w:t>.</w:t>
      </w:r>
    </w:p>
    <w:p w14:paraId="73CFEC17" w14:textId="77777777" w:rsidR="0080017D" w:rsidRPr="00C065DB" w:rsidRDefault="0080017D" w:rsidP="0080017D">
      <w:pPr>
        <w:rPr>
          <w:szCs w:val="24"/>
        </w:rPr>
      </w:pPr>
    </w:p>
    <w:p w14:paraId="0AA12AD1" w14:textId="77777777" w:rsidR="0080017D" w:rsidRPr="00C065DB" w:rsidRDefault="0080017D" w:rsidP="0080017D">
      <w:pPr>
        <w:rPr>
          <w:szCs w:val="24"/>
        </w:rPr>
      </w:pPr>
      <w:r>
        <w:rPr>
          <w:szCs w:val="24"/>
        </w:rPr>
        <w:t xml:space="preserve">Employees must not eat, </w:t>
      </w:r>
      <w:proofErr w:type="gramStart"/>
      <w:r w:rsidRPr="00C065DB">
        <w:rPr>
          <w:szCs w:val="24"/>
        </w:rPr>
        <w:t>drink</w:t>
      </w:r>
      <w:proofErr w:type="gramEnd"/>
      <w:r>
        <w:rPr>
          <w:szCs w:val="24"/>
        </w:rPr>
        <w:t xml:space="preserve"> or smoke </w:t>
      </w:r>
      <w:r w:rsidRPr="00C065DB">
        <w:rPr>
          <w:szCs w:val="24"/>
        </w:rPr>
        <w:t>in these key areas</w:t>
      </w:r>
      <w:r>
        <w:rPr>
          <w:szCs w:val="24"/>
        </w:rPr>
        <w:t>,</w:t>
      </w:r>
      <w:r w:rsidRPr="00C065DB">
        <w:rPr>
          <w:szCs w:val="24"/>
        </w:rPr>
        <w:t xml:space="preserve"> and doors must be kept closed at all times.</w:t>
      </w:r>
    </w:p>
    <w:p w14:paraId="0E087F66" w14:textId="0CC6ACB6" w:rsidR="0080017D" w:rsidRDefault="0080017D" w:rsidP="0080017D">
      <w:pPr>
        <w:pStyle w:val="Heading2"/>
        <w:keepLines w:val="0"/>
        <w:numPr>
          <w:ilvl w:val="2"/>
          <w:numId w:val="21"/>
        </w:numPr>
        <w:tabs>
          <w:tab w:val="left" w:pos="1134"/>
        </w:tabs>
        <w:spacing w:before="360" w:after="120"/>
        <w:ind w:left="1134" w:hanging="1134"/>
        <w:jc w:val="left"/>
      </w:pPr>
      <w:bookmarkStart w:id="69" w:name="_Toc76549397"/>
      <w:r>
        <w:t>Power Supplies</w:t>
      </w:r>
      <w:bookmarkEnd w:id="69"/>
    </w:p>
    <w:p w14:paraId="0AA1CB5D" w14:textId="77777777" w:rsidR="0080017D" w:rsidRPr="00C065DB" w:rsidRDefault="0080017D" w:rsidP="0080017D">
      <w:pPr>
        <w:rPr>
          <w:szCs w:val="24"/>
        </w:rPr>
      </w:pPr>
      <w:r>
        <w:rPr>
          <w:szCs w:val="24"/>
        </w:rPr>
        <w:t>In key locations, where t</w:t>
      </w:r>
      <w:r w:rsidRPr="00C065DB">
        <w:rPr>
          <w:szCs w:val="24"/>
        </w:rPr>
        <w:t>he Trust has generator power</w:t>
      </w:r>
      <w:r>
        <w:rPr>
          <w:szCs w:val="24"/>
        </w:rPr>
        <w:t xml:space="preserve"> as</w:t>
      </w:r>
      <w:r w:rsidRPr="00C065DB">
        <w:rPr>
          <w:szCs w:val="24"/>
        </w:rPr>
        <w:t xml:space="preserve"> </w:t>
      </w:r>
      <w:r>
        <w:rPr>
          <w:szCs w:val="24"/>
        </w:rPr>
        <w:t>b</w:t>
      </w:r>
      <w:r w:rsidRPr="00C065DB">
        <w:rPr>
          <w:szCs w:val="24"/>
        </w:rPr>
        <w:t>ack</w:t>
      </w:r>
      <w:r>
        <w:rPr>
          <w:szCs w:val="24"/>
        </w:rPr>
        <w:noBreakHyphen/>
      </w:r>
      <w:r w:rsidRPr="00C065DB">
        <w:rPr>
          <w:szCs w:val="24"/>
        </w:rPr>
        <w:t>up to the mains electricity supply</w:t>
      </w:r>
      <w:r>
        <w:rPr>
          <w:szCs w:val="24"/>
        </w:rPr>
        <w:t>,</w:t>
      </w:r>
      <w:r w:rsidRPr="00C065DB">
        <w:rPr>
          <w:szCs w:val="24"/>
        </w:rPr>
        <w:t xml:space="preserve"> key or critical computer equipment </w:t>
      </w:r>
      <w:r>
        <w:rPr>
          <w:szCs w:val="24"/>
        </w:rPr>
        <w:t xml:space="preserve">is to be </w:t>
      </w:r>
      <w:r w:rsidRPr="00C065DB">
        <w:rPr>
          <w:szCs w:val="24"/>
        </w:rPr>
        <w:t>covered by an Uninterrupt</w:t>
      </w:r>
      <w:r>
        <w:rPr>
          <w:szCs w:val="24"/>
        </w:rPr>
        <w:t>able</w:t>
      </w:r>
      <w:r w:rsidRPr="00C065DB">
        <w:rPr>
          <w:szCs w:val="24"/>
        </w:rPr>
        <w:t xml:space="preserve"> Power Supply (UPS) to ensure against failure during switchover between mains and generator</w:t>
      </w:r>
      <w:r>
        <w:rPr>
          <w:szCs w:val="24"/>
        </w:rPr>
        <w:t>.</w:t>
      </w:r>
    </w:p>
    <w:p w14:paraId="3CDC7020" w14:textId="5B179FE2" w:rsidR="0080017D" w:rsidRDefault="0080017D" w:rsidP="00F81141">
      <w:pPr>
        <w:pStyle w:val="Heading2"/>
        <w:keepLines w:val="0"/>
        <w:numPr>
          <w:ilvl w:val="2"/>
          <w:numId w:val="21"/>
        </w:numPr>
        <w:tabs>
          <w:tab w:val="left" w:pos="1134"/>
        </w:tabs>
        <w:spacing w:before="360" w:after="120"/>
        <w:ind w:left="1134" w:hanging="1134"/>
        <w:jc w:val="left"/>
      </w:pPr>
      <w:bookmarkStart w:id="70" w:name="_Toc76549398"/>
      <w:r>
        <w:t>Cable Routing</w:t>
      </w:r>
      <w:bookmarkEnd w:id="70"/>
    </w:p>
    <w:p w14:paraId="1F54440F" w14:textId="77777777" w:rsidR="0080017D" w:rsidRPr="00C065DB" w:rsidRDefault="0080017D" w:rsidP="0080017D">
      <w:pPr>
        <w:rPr>
          <w:szCs w:val="24"/>
        </w:rPr>
      </w:pPr>
      <w:r>
        <w:rPr>
          <w:szCs w:val="24"/>
        </w:rPr>
        <w:t>All electric c</w:t>
      </w:r>
      <w:r w:rsidRPr="00C065DB">
        <w:rPr>
          <w:szCs w:val="24"/>
        </w:rPr>
        <w:t>abling (</w:t>
      </w:r>
      <w:r>
        <w:rPr>
          <w:szCs w:val="24"/>
        </w:rPr>
        <w:t>power</w:t>
      </w:r>
      <w:r w:rsidRPr="00C065DB">
        <w:rPr>
          <w:szCs w:val="24"/>
        </w:rPr>
        <w:t xml:space="preserve"> or communications)</w:t>
      </w:r>
      <w:r>
        <w:rPr>
          <w:szCs w:val="24"/>
        </w:rPr>
        <w:t xml:space="preserve"> </w:t>
      </w:r>
      <w:r w:rsidRPr="00C065DB">
        <w:rPr>
          <w:szCs w:val="24"/>
        </w:rPr>
        <w:t>within buildings is in conduits if surface mounted, otherwise within the framework of the building.</w:t>
      </w:r>
      <w:r>
        <w:rPr>
          <w:szCs w:val="24"/>
        </w:rPr>
        <w:t xml:space="preserve">  C</w:t>
      </w:r>
      <w:r w:rsidRPr="00C065DB">
        <w:rPr>
          <w:szCs w:val="24"/>
        </w:rPr>
        <w:t xml:space="preserve">abling between separate buildings on </w:t>
      </w:r>
      <w:r>
        <w:rPr>
          <w:szCs w:val="24"/>
        </w:rPr>
        <w:t>T</w:t>
      </w:r>
      <w:r w:rsidRPr="00C065DB">
        <w:rPr>
          <w:szCs w:val="24"/>
        </w:rPr>
        <w:t xml:space="preserve">he </w:t>
      </w:r>
      <w:r>
        <w:rPr>
          <w:szCs w:val="24"/>
        </w:rPr>
        <w:t>Great Western Hospital</w:t>
      </w:r>
      <w:r w:rsidRPr="00C065DB">
        <w:rPr>
          <w:szCs w:val="24"/>
        </w:rPr>
        <w:t xml:space="preserve"> site is via underground conduit which is not accessible to unauthorised persons</w:t>
      </w:r>
      <w:r>
        <w:rPr>
          <w:szCs w:val="24"/>
        </w:rPr>
        <w:t>.</w:t>
      </w:r>
    </w:p>
    <w:p w14:paraId="6AE0D8F9" w14:textId="24CB30F1" w:rsidR="0080017D" w:rsidRDefault="0080017D" w:rsidP="0080017D">
      <w:pPr>
        <w:pStyle w:val="Heading2"/>
        <w:keepLines w:val="0"/>
        <w:numPr>
          <w:ilvl w:val="2"/>
          <w:numId w:val="21"/>
        </w:numPr>
        <w:tabs>
          <w:tab w:val="left" w:pos="1134"/>
        </w:tabs>
        <w:spacing w:before="360" w:after="120"/>
        <w:ind w:left="1134" w:hanging="1134"/>
        <w:jc w:val="left"/>
      </w:pPr>
      <w:bookmarkStart w:id="71" w:name="_Toc76549399"/>
      <w:r>
        <w:t>Equipment Maintenance</w:t>
      </w:r>
      <w:bookmarkEnd w:id="71"/>
    </w:p>
    <w:p w14:paraId="18BDA105" w14:textId="77777777" w:rsidR="0080017D" w:rsidRPr="00C065DB" w:rsidRDefault="0080017D" w:rsidP="0080017D">
      <w:pPr>
        <w:rPr>
          <w:szCs w:val="24"/>
        </w:rPr>
      </w:pPr>
      <w:r w:rsidRPr="00C065DB">
        <w:rPr>
          <w:szCs w:val="24"/>
        </w:rPr>
        <w:t>The IT Incident &amp; Disaster Recovery Plan (Ref</w:t>
      </w:r>
      <w:r>
        <w:rPr>
          <w:szCs w:val="24"/>
        </w:rPr>
        <w:t>.</w:t>
      </w:r>
      <w:r w:rsidRPr="00C065DB">
        <w:rPr>
          <w:szCs w:val="24"/>
        </w:rPr>
        <w:t xml:space="preserve"> 3) covers the maintenance of all servers</w:t>
      </w:r>
      <w:r>
        <w:rPr>
          <w:szCs w:val="24"/>
        </w:rPr>
        <w:t xml:space="preserve">.  </w:t>
      </w:r>
      <w:r w:rsidRPr="00C065DB">
        <w:rPr>
          <w:szCs w:val="24"/>
        </w:rPr>
        <w:t>Some servers are covered by third party</w:t>
      </w:r>
      <w:r>
        <w:rPr>
          <w:szCs w:val="24"/>
        </w:rPr>
        <w:t xml:space="preserve"> maintenance; others are custom-</w:t>
      </w:r>
      <w:r w:rsidRPr="00C065DB">
        <w:rPr>
          <w:szCs w:val="24"/>
        </w:rPr>
        <w:t>built and supported internally</w:t>
      </w:r>
      <w:r>
        <w:rPr>
          <w:szCs w:val="24"/>
        </w:rPr>
        <w:t xml:space="preserve">.  </w:t>
      </w:r>
      <w:r w:rsidRPr="00C065DB">
        <w:rPr>
          <w:szCs w:val="24"/>
        </w:rPr>
        <w:t>There are surplus components available to support these servers.</w:t>
      </w:r>
    </w:p>
    <w:p w14:paraId="3DD7025A" w14:textId="77777777" w:rsidR="0080017D" w:rsidRPr="00C065DB" w:rsidRDefault="0080017D" w:rsidP="0080017D">
      <w:pPr>
        <w:rPr>
          <w:szCs w:val="24"/>
        </w:rPr>
      </w:pPr>
    </w:p>
    <w:p w14:paraId="7C81FFBF" w14:textId="5082897D" w:rsidR="0080017D" w:rsidRDefault="0080017D" w:rsidP="0080017D">
      <w:pPr>
        <w:rPr>
          <w:szCs w:val="24"/>
        </w:rPr>
      </w:pPr>
      <w:r>
        <w:rPr>
          <w:szCs w:val="24"/>
        </w:rPr>
        <w:t xml:space="preserve">There is a </w:t>
      </w:r>
      <w:r>
        <w:rPr>
          <w:szCs w:val="24"/>
        </w:rPr>
        <w:t xml:space="preserve">computer </w:t>
      </w:r>
      <w:r>
        <w:rPr>
          <w:szCs w:val="24"/>
        </w:rPr>
        <w:t xml:space="preserve">refresh programme that aims to </w:t>
      </w:r>
      <w:proofErr w:type="gramStart"/>
      <w:r>
        <w:rPr>
          <w:szCs w:val="24"/>
        </w:rPr>
        <w:t>adopt  a</w:t>
      </w:r>
      <w:proofErr w:type="gramEnd"/>
      <w:r>
        <w:rPr>
          <w:szCs w:val="24"/>
        </w:rPr>
        <w:t xml:space="preserve"> five-year refresh cycle.  </w:t>
      </w:r>
      <w:r>
        <w:rPr>
          <w:szCs w:val="24"/>
        </w:rPr>
        <w:t xml:space="preserve">Computers </w:t>
      </w:r>
      <w:r>
        <w:rPr>
          <w:szCs w:val="24"/>
        </w:rPr>
        <w:t>are purchased with standard three-year warranties and any breakdowns in the remaining period of use is covered by central funds.</w:t>
      </w:r>
    </w:p>
    <w:p w14:paraId="223D466A" w14:textId="77777777" w:rsidR="0080017D" w:rsidRPr="00C065DB" w:rsidRDefault="0080017D" w:rsidP="0080017D">
      <w:pPr>
        <w:rPr>
          <w:szCs w:val="24"/>
        </w:rPr>
      </w:pPr>
    </w:p>
    <w:p w14:paraId="23C30615" w14:textId="77777777" w:rsidR="0080017D" w:rsidRPr="007478E2" w:rsidRDefault="0080017D" w:rsidP="0080017D">
      <w:r>
        <w:t xml:space="preserve">The </w:t>
      </w:r>
      <w:r w:rsidRPr="007478E2">
        <w:t>G</w:t>
      </w:r>
      <w:r>
        <w:t xml:space="preserve">reat </w:t>
      </w:r>
      <w:r w:rsidRPr="007478E2">
        <w:t>W</w:t>
      </w:r>
      <w:r>
        <w:t xml:space="preserve">estern </w:t>
      </w:r>
      <w:r w:rsidRPr="007478E2">
        <w:t>H</w:t>
      </w:r>
      <w:r>
        <w:t>ospital</w:t>
      </w:r>
      <w:r w:rsidRPr="007478E2">
        <w:t xml:space="preserve"> Site</w:t>
      </w:r>
    </w:p>
    <w:p w14:paraId="0BCD289A" w14:textId="3AE16809" w:rsidR="0080017D" w:rsidRPr="007478E2" w:rsidRDefault="0080017D" w:rsidP="0080017D">
      <w:pPr>
        <w:rPr>
          <w:szCs w:val="24"/>
        </w:rPr>
      </w:pPr>
      <w:r w:rsidRPr="007478E2">
        <w:rPr>
          <w:szCs w:val="24"/>
        </w:rPr>
        <w:t>The Trust has a managed print service arrangement for Multi-Function Devices</w:t>
      </w:r>
      <w:r>
        <w:rPr>
          <w:szCs w:val="24"/>
        </w:rPr>
        <w:t xml:space="preserve"> (</w:t>
      </w:r>
      <w:r w:rsidRPr="007478E2">
        <w:rPr>
          <w:szCs w:val="24"/>
        </w:rPr>
        <w:t>MFD), Multi-Function Printers</w:t>
      </w:r>
      <w:r>
        <w:rPr>
          <w:szCs w:val="24"/>
        </w:rPr>
        <w:t xml:space="preserve"> (</w:t>
      </w:r>
      <w:r w:rsidRPr="007478E2">
        <w:rPr>
          <w:szCs w:val="24"/>
        </w:rPr>
        <w:t>MFP</w:t>
      </w:r>
      <w:r>
        <w:rPr>
          <w:szCs w:val="24"/>
        </w:rPr>
        <w:t>)</w:t>
      </w:r>
      <w:r w:rsidRPr="007478E2">
        <w:rPr>
          <w:szCs w:val="24"/>
        </w:rPr>
        <w:t xml:space="preserve"> and </w:t>
      </w:r>
      <w:r>
        <w:rPr>
          <w:szCs w:val="24"/>
        </w:rPr>
        <w:t>s</w:t>
      </w:r>
      <w:r w:rsidRPr="007478E2">
        <w:rPr>
          <w:szCs w:val="24"/>
        </w:rPr>
        <w:t xml:space="preserve">ingle </w:t>
      </w:r>
      <w:r>
        <w:rPr>
          <w:szCs w:val="24"/>
        </w:rPr>
        <w:t>f</w:t>
      </w:r>
      <w:r w:rsidRPr="007478E2">
        <w:rPr>
          <w:szCs w:val="24"/>
        </w:rPr>
        <w:t>unction printers</w:t>
      </w:r>
      <w:r>
        <w:rPr>
          <w:szCs w:val="24"/>
        </w:rPr>
        <w:t>,</w:t>
      </w:r>
      <w:r w:rsidRPr="007478E2">
        <w:rPr>
          <w:szCs w:val="24"/>
        </w:rPr>
        <w:t xml:space="preserve"> as supplied </w:t>
      </w:r>
      <w:r>
        <w:rPr>
          <w:szCs w:val="24"/>
        </w:rPr>
        <w:t>under</w:t>
      </w:r>
      <w:r w:rsidRPr="007478E2">
        <w:rPr>
          <w:szCs w:val="24"/>
        </w:rPr>
        <w:t xml:space="preserve"> contract</w:t>
      </w:r>
      <w:r>
        <w:rPr>
          <w:szCs w:val="24"/>
        </w:rPr>
        <w:t xml:space="preserve">.  </w:t>
      </w:r>
      <w:r w:rsidRPr="007478E2">
        <w:rPr>
          <w:szCs w:val="24"/>
        </w:rPr>
        <w:t>The devices are supported and maintained by the managed print service supplier</w:t>
      </w:r>
      <w:r>
        <w:rPr>
          <w:szCs w:val="24"/>
        </w:rPr>
        <w:t>,</w:t>
      </w:r>
      <w:r w:rsidRPr="007478E2">
        <w:rPr>
          <w:szCs w:val="24"/>
        </w:rPr>
        <w:t xml:space="preserve"> with </w:t>
      </w:r>
      <w:r>
        <w:rPr>
          <w:szCs w:val="24"/>
        </w:rPr>
        <w:t xml:space="preserve">equipment </w:t>
      </w:r>
      <w:r w:rsidRPr="007478E2">
        <w:rPr>
          <w:szCs w:val="24"/>
        </w:rPr>
        <w:t>repairs, parts and replacement all included during the term of the contract</w:t>
      </w:r>
      <w:r>
        <w:rPr>
          <w:szCs w:val="24"/>
        </w:rPr>
        <w:t xml:space="preserve"> that covers the GWH Campus and Community sites </w:t>
      </w:r>
    </w:p>
    <w:p w14:paraId="4C4B06AE" w14:textId="77777777" w:rsidR="0080017D" w:rsidRDefault="0080017D" w:rsidP="0080017D">
      <w:pPr>
        <w:rPr>
          <w:szCs w:val="24"/>
        </w:rPr>
      </w:pPr>
    </w:p>
    <w:p w14:paraId="754C302D" w14:textId="77777777" w:rsidR="0080017D" w:rsidRDefault="0080017D" w:rsidP="0080017D">
      <w:pPr>
        <w:rPr>
          <w:szCs w:val="24"/>
        </w:rPr>
      </w:pPr>
      <w:r w:rsidRPr="00C065DB">
        <w:rPr>
          <w:szCs w:val="24"/>
        </w:rPr>
        <w:t>Records of all faults or suspected faults must be maintained by the IT Service Desk on the Service Desk call</w:t>
      </w:r>
      <w:r>
        <w:rPr>
          <w:szCs w:val="24"/>
        </w:rPr>
        <w:t>-</w:t>
      </w:r>
      <w:r w:rsidRPr="00C065DB">
        <w:rPr>
          <w:szCs w:val="24"/>
        </w:rPr>
        <w:t>logging system.</w:t>
      </w:r>
    </w:p>
    <w:p w14:paraId="22214A3F" w14:textId="77777777" w:rsidR="0080017D" w:rsidRPr="0080017D" w:rsidRDefault="0080017D" w:rsidP="0080017D"/>
    <w:p w14:paraId="74D8E812" w14:textId="4DE4B469" w:rsidR="0080017D" w:rsidRDefault="0080017D" w:rsidP="0080017D">
      <w:pPr>
        <w:pStyle w:val="Heading2"/>
        <w:keepLines w:val="0"/>
        <w:numPr>
          <w:ilvl w:val="2"/>
          <w:numId w:val="21"/>
        </w:numPr>
        <w:tabs>
          <w:tab w:val="left" w:pos="1134"/>
        </w:tabs>
        <w:spacing w:before="360" w:after="120"/>
        <w:ind w:left="1134" w:hanging="1134"/>
        <w:jc w:val="left"/>
      </w:pPr>
      <w:bookmarkStart w:id="72" w:name="_Toc76549400"/>
      <w:r>
        <w:lastRenderedPageBreak/>
        <w:t>Data Storge on Hard Disk Drives</w:t>
      </w:r>
      <w:bookmarkEnd w:id="72"/>
    </w:p>
    <w:p w14:paraId="6BCA120D" w14:textId="37C72BEE" w:rsidR="0080017D" w:rsidRDefault="0080017D" w:rsidP="0080017D">
      <w:pPr>
        <w:rPr>
          <w:szCs w:val="24"/>
        </w:rPr>
      </w:pPr>
      <w:r w:rsidRPr="00C065DB">
        <w:rPr>
          <w:szCs w:val="24"/>
        </w:rPr>
        <w:t>Trust</w:t>
      </w:r>
      <w:r>
        <w:rPr>
          <w:szCs w:val="24"/>
        </w:rPr>
        <w:t>-owned</w:t>
      </w:r>
      <w:r w:rsidRPr="00C065DB">
        <w:rPr>
          <w:szCs w:val="24"/>
        </w:rPr>
        <w:t xml:space="preserve"> data</w:t>
      </w:r>
      <w:r>
        <w:rPr>
          <w:szCs w:val="24"/>
        </w:rPr>
        <w:t>, especially all sensitive/confidential data,</w:t>
      </w:r>
      <w:r w:rsidRPr="00C065DB">
        <w:rPr>
          <w:szCs w:val="24"/>
        </w:rPr>
        <w:t xml:space="preserve"> must be kept on secure network storage </w:t>
      </w:r>
      <w:r w:rsidRPr="00D43BBA">
        <w:rPr>
          <w:szCs w:val="24"/>
        </w:rPr>
        <w:t>and not on the hard disk of a user’s PC</w:t>
      </w:r>
      <w:r>
        <w:rPr>
          <w:szCs w:val="24"/>
        </w:rPr>
        <w:t xml:space="preserve"> or other device</w:t>
      </w:r>
      <w:r w:rsidRPr="00D43BBA">
        <w:rPr>
          <w:szCs w:val="24"/>
        </w:rPr>
        <w:t xml:space="preserve">.  Unlike network storage, the hard disk of the user’s PC </w:t>
      </w:r>
      <w:r>
        <w:rPr>
          <w:szCs w:val="24"/>
        </w:rPr>
        <w:t xml:space="preserve">or laptop </w:t>
      </w:r>
      <w:r w:rsidRPr="00D43BBA">
        <w:rPr>
          <w:szCs w:val="24"/>
        </w:rPr>
        <w:t>is not accessible when using the Remote Access Service (RAS), and is not backed up – therefore data loss</w:t>
      </w:r>
      <w:r w:rsidRPr="00C065DB">
        <w:rPr>
          <w:szCs w:val="24"/>
        </w:rPr>
        <w:t xml:space="preserve"> w</w:t>
      </w:r>
      <w:r>
        <w:rPr>
          <w:szCs w:val="24"/>
        </w:rPr>
        <w:t>ould</w:t>
      </w:r>
      <w:r w:rsidRPr="00C065DB">
        <w:rPr>
          <w:szCs w:val="24"/>
        </w:rPr>
        <w:t xml:space="preserve"> occur in the event of a </w:t>
      </w:r>
      <w:r>
        <w:rPr>
          <w:szCs w:val="24"/>
        </w:rPr>
        <w:t xml:space="preserve">hard disk </w:t>
      </w:r>
      <w:r w:rsidRPr="00C065DB">
        <w:rPr>
          <w:szCs w:val="24"/>
        </w:rPr>
        <w:t>failure</w:t>
      </w:r>
      <w:r>
        <w:rPr>
          <w:szCs w:val="24"/>
        </w:rPr>
        <w:t>.</w:t>
      </w:r>
    </w:p>
    <w:p w14:paraId="42236420" w14:textId="77777777" w:rsidR="0080017D" w:rsidRDefault="0080017D" w:rsidP="0080017D">
      <w:pPr>
        <w:rPr>
          <w:szCs w:val="24"/>
        </w:rPr>
      </w:pPr>
    </w:p>
    <w:p w14:paraId="62C4EC93" w14:textId="77777777" w:rsidR="0080017D" w:rsidRPr="00C065DB" w:rsidRDefault="0080017D" w:rsidP="0080017D">
      <w:pPr>
        <w:rPr>
          <w:szCs w:val="24"/>
        </w:rPr>
      </w:pPr>
      <w:r w:rsidRPr="00D43BBA">
        <w:rPr>
          <w:szCs w:val="24"/>
        </w:rPr>
        <w:t xml:space="preserve">Information relating to individual </w:t>
      </w:r>
      <w:r>
        <w:rPr>
          <w:szCs w:val="24"/>
        </w:rPr>
        <w:t>employee</w:t>
      </w:r>
      <w:r w:rsidRPr="00D43BBA">
        <w:rPr>
          <w:szCs w:val="24"/>
        </w:rPr>
        <w:t xml:space="preserve"> management (</w:t>
      </w:r>
      <w:proofErr w:type="gramStart"/>
      <w:r w:rsidRPr="00D43BBA">
        <w:rPr>
          <w:szCs w:val="24"/>
        </w:rPr>
        <w:t>e.g.</w:t>
      </w:r>
      <w:proofErr w:type="gramEnd"/>
      <w:r w:rsidRPr="00D43BBA">
        <w:rPr>
          <w:szCs w:val="24"/>
        </w:rPr>
        <w:t xml:space="preserve"> appraisals, training certificates, sickness absence forms, expenses forms, timesheets etc.) should normally be kept on the private network storage of the </w:t>
      </w:r>
      <w:r>
        <w:rPr>
          <w:szCs w:val="24"/>
        </w:rPr>
        <w:t>employee</w:t>
      </w:r>
      <w:r w:rsidRPr="00D43BBA">
        <w:rPr>
          <w:szCs w:val="24"/>
        </w:rPr>
        <w:t xml:space="preserve"> or manager (the U: drive).  Information relating to ordinary work matters (</w:t>
      </w:r>
      <w:proofErr w:type="gramStart"/>
      <w:r w:rsidRPr="00D43BBA">
        <w:rPr>
          <w:szCs w:val="24"/>
        </w:rPr>
        <w:t>e.g.</w:t>
      </w:r>
      <w:proofErr w:type="gramEnd"/>
      <w:r w:rsidRPr="00D43BBA">
        <w:rPr>
          <w:szCs w:val="24"/>
        </w:rPr>
        <w:t xml:space="preserve"> patient information, </w:t>
      </w:r>
      <w:r>
        <w:rPr>
          <w:szCs w:val="24"/>
        </w:rPr>
        <w:t>employee</w:t>
      </w:r>
      <w:r w:rsidRPr="00D43BBA">
        <w:rPr>
          <w:szCs w:val="24"/>
        </w:rPr>
        <w:t xml:space="preserve"> rotas, task lists, action plans, reports, correspondence etc.) should normally be kept on a shared network drive, where it will be available to team colleagues who may have a need to access it.</w:t>
      </w:r>
    </w:p>
    <w:p w14:paraId="37B4B226" w14:textId="77777777" w:rsidR="0080017D" w:rsidRPr="00C065DB" w:rsidRDefault="0080017D" w:rsidP="0080017D">
      <w:pPr>
        <w:rPr>
          <w:szCs w:val="24"/>
        </w:rPr>
      </w:pPr>
    </w:p>
    <w:p w14:paraId="59E9FAE2" w14:textId="18596AB4" w:rsidR="0080017D" w:rsidRPr="0080017D" w:rsidRDefault="0080017D" w:rsidP="0080017D">
      <w:pPr>
        <w:rPr>
          <w:szCs w:val="24"/>
        </w:rPr>
      </w:pPr>
      <w:r>
        <w:rPr>
          <w:szCs w:val="24"/>
        </w:rPr>
        <w:t xml:space="preserve">Network storage is provided by </w:t>
      </w:r>
      <w:r>
        <w:rPr>
          <w:szCs w:val="24"/>
        </w:rPr>
        <w:t>s</w:t>
      </w:r>
      <w:r w:rsidRPr="00C065DB">
        <w:rPr>
          <w:szCs w:val="24"/>
        </w:rPr>
        <w:t>erver</w:t>
      </w:r>
      <w:r>
        <w:rPr>
          <w:szCs w:val="24"/>
        </w:rPr>
        <w:t xml:space="preserve"> </w:t>
      </w:r>
      <w:r>
        <w:rPr>
          <w:szCs w:val="24"/>
        </w:rPr>
        <w:t>systems containing hard disks.  To r</w:t>
      </w:r>
      <w:r w:rsidRPr="00C065DB">
        <w:rPr>
          <w:szCs w:val="24"/>
        </w:rPr>
        <w:t>emov</w:t>
      </w:r>
      <w:r>
        <w:rPr>
          <w:szCs w:val="24"/>
        </w:rPr>
        <w:t>e</w:t>
      </w:r>
      <w:r w:rsidRPr="00C065DB">
        <w:rPr>
          <w:szCs w:val="24"/>
        </w:rPr>
        <w:t xml:space="preserve"> such disks</w:t>
      </w:r>
      <w:r>
        <w:rPr>
          <w:szCs w:val="24"/>
        </w:rPr>
        <w:t xml:space="preserve"> off-site</w:t>
      </w:r>
      <w:r w:rsidRPr="00C065DB">
        <w:rPr>
          <w:szCs w:val="24"/>
        </w:rPr>
        <w:t xml:space="preserve"> </w:t>
      </w:r>
      <w:r>
        <w:rPr>
          <w:szCs w:val="24"/>
        </w:rPr>
        <w:t>(</w:t>
      </w:r>
      <w:proofErr w:type="gramStart"/>
      <w:r>
        <w:rPr>
          <w:szCs w:val="24"/>
        </w:rPr>
        <w:t>e.g.</w:t>
      </w:r>
      <w:proofErr w:type="gramEnd"/>
      <w:r>
        <w:rPr>
          <w:szCs w:val="24"/>
        </w:rPr>
        <w:t xml:space="preserve"> for specialist examination or repair) </w:t>
      </w:r>
      <w:r w:rsidRPr="00C065DB">
        <w:rPr>
          <w:szCs w:val="24"/>
        </w:rPr>
        <w:t>represents a potential threat to the Trust</w:t>
      </w:r>
      <w:r>
        <w:rPr>
          <w:szCs w:val="24"/>
        </w:rPr>
        <w:t xml:space="preserve"> and patient/employee confidentiality.  </w:t>
      </w:r>
      <w:r w:rsidRPr="00C065DB">
        <w:rPr>
          <w:szCs w:val="24"/>
        </w:rPr>
        <w:t>Each case is to be judged on its own merits</w:t>
      </w:r>
      <w:r>
        <w:rPr>
          <w:szCs w:val="24"/>
        </w:rPr>
        <w:t>,</w:t>
      </w:r>
      <w:r w:rsidRPr="00C065DB">
        <w:rPr>
          <w:szCs w:val="24"/>
        </w:rPr>
        <w:t xml:space="preserve"> balancing the need versus the risk of breach of confidentiality</w:t>
      </w:r>
      <w:r>
        <w:rPr>
          <w:szCs w:val="24"/>
        </w:rPr>
        <w:t>.  Where t</w:t>
      </w:r>
      <w:r w:rsidRPr="00C065DB">
        <w:rPr>
          <w:szCs w:val="24"/>
        </w:rPr>
        <w:t>he disks</w:t>
      </w:r>
      <w:r>
        <w:rPr>
          <w:szCs w:val="24"/>
        </w:rPr>
        <w:t xml:space="preserve"> are to be removed off-site, they </w:t>
      </w:r>
      <w:r w:rsidRPr="00C065DB">
        <w:rPr>
          <w:szCs w:val="24"/>
        </w:rPr>
        <w:t>must be sent by a secure method</w:t>
      </w:r>
      <w:r>
        <w:rPr>
          <w:szCs w:val="24"/>
        </w:rPr>
        <w:t xml:space="preserve">, and must be </w:t>
      </w:r>
      <w:r w:rsidRPr="00C065DB">
        <w:rPr>
          <w:szCs w:val="24"/>
        </w:rPr>
        <w:t>given to approved repairers who have signed confidentiality agreements</w:t>
      </w:r>
      <w:r>
        <w:rPr>
          <w:szCs w:val="24"/>
        </w:rPr>
        <w:t xml:space="preserve">.  </w:t>
      </w:r>
      <w:r w:rsidRPr="00C065DB">
        <w:rPr>
          <w:szCs w:val="24"/>
        </w:rPr>
        <w:t>Whenever possible the data</w:t>
      </w:r>
      <w:r>
        <w:rPr>
          <w:szCs w:val="24"/>
        </w:rPr>
        <w:t xml:space="preserve"> on the disks </w:t>
      </w:r>
      <w:r w:rsidRPr="00C065DB">
        <w:rPr>
          <w:szCs w:val="24"/>
        </w:rPr>
        <w:t>is to be overwritten using appropriate sanitising software</w:t>
      </w:r>
      <w:r>
        <w:rPr>
          <w:szCs w:val="24"/>
        </w:rPr>
        <w:t xml:space="preserve">.  </w:t>
      </w:r>
      <w:r w:rsidRPr="00C065DB">
        <w:rPr>
          <w:szCs w:val="24"/>
        </w:rPr>
        <w:t>Hard dis</w:t>
      </w:r>
      <w:r>
        <w:rPr>
          <w:szCs w:val="24"/>
        </w:rPr>
        <w:t>k</w:t>
      </w:r>
      <w:r w:rsidRPr="00C065DB">
        <w:rPr>
          <w:szCs w:val="24"/>
        </w:rPr>
        <w:t>s must be destroyed in accordance with the guidelines in sectio</w:t>
      </w:r>
      <w:r>
        <w:rPr>
          <w:szCs w:val="24"/>
        </w:rPr>
        <w:t xml:space="preserve">n 3.6.8 </w:t>
      </w:r>
      <w:r w:rsidRPr="00C065DB">
        <w:rPr>
          <w:szCs w:val="24"/>
        </w:rPr>
        <w:t>below.</w:t>
      </w:r>
    </w:p>
    <w:p w14:paraId="345D923F" w14:textId="7E411FCC" w:rsidR="0080017D" w:rsidRDefault="0080017D" w:rsidP="0008428B">
      <w:pPr>
        <w:pStyle w:val="Heading2"/>
        <w:keepLines w:val="0"/>
        <w:numPr>
          <w:ilvl w:val="2"/>
          <w:numId w:val="21"/>
        </w:numPr>
        <w:tabs>
          <w:tab w:val="left" w:pos="1134"/>
        </w:tabs>
        <w:spacing w:before="360" w:after="120"/>
        <w:ind w:left="1134" w:hanging="1134"/>
        <w:jc w:val="left"/>
      </w:pPr>
      <w:bookmarkStart w:id="73" w:name="_Toc76549401"/>
      <w:r>
        <w:t>Security of Equipment on Trust Premises</w:t>
      </w:r>
      <w:bookmarkEnd w:id="73"/>
    </w:p>
    <w:p w14:paraId="7230965A" w14:textId="77777777" w:rsidR="0080017D" w:rsidRDefault="0080017D" w:rsidP="0080017D">
      <w:pPr>
        <w:rPr>
          <w:szCs w:val="24"/>
        </w:rPr>
      </w:pPr>
      <w:r>
        <w:rPr>
          <w:szCs w:val="24"/>
        </w:rPr>
        <w:t>A</w:t>
      </w:r>
      <w:r w:rsidRPr="00C065DB">
        <w:rPr>
          <w:szCs w:val="24"/>
        </w:rPr>
        <w:t>ll Trust</w:t>
      </w:r>
      <w:r>
        <w:rPr>
          <w:szCs w:val="24"/>
        </w:rPr>
        <w:t>-owned</w:t>
      </w:r>
      <w:r w:rsidRPr="00C065DB">
        <w:rPr>
          <w:szCs w:val="24"/>
        </w:rPr>
        <w:t xml:space="preserve"> desktop PCs located in high-risk areas and </w:t>
      </w:r>
      <w:r>
        <w:rPr>
          <w:szCs w:val="24"/>
        </w:rPr>
        <w:t>all T</w:t>
      </w:r>
      <w:r w:rsidRPr="00C065DB">
        <w:rPr>
          <w:szCs w:val="24"/>
        </w:rPr>
        <w:t>rust</w:t>
      </w:r>
      <w:r>
        <w:rPr>
          <w:szCs w:val="24"/>
        </w:rPr>
        <w:t>-owned</w:t>
      </w:r>
      <w:r w:rsidRPr="00C065DB">
        <w:rPr>
          <w:szCs w:val="24"/>
        </w:rPr>
        <w:t xml:space="preserve"> laptops</w:t>
      </w:r>
      <w:r>
        <w:rPr>
          <w:szCs w:val="24"/>
        </w:rPr>
        <w:t xml:space="preserve"> must have their hard disks</w:t>
      </w:r>
      <w:r w:rsidRPr="00C065DB">
        <w:rPr>
          <w:szCs w:val="24"/>
        </w:rPr>
        <w:t xml:space="preserve"> encrypted</w:t>
      </w:r>
      <w:r w:rsidRPr="00627660">
        <w:rPr>
          <w:szCs w:val="24"/>
        </w:rPr>
        <w:t xml:space="preserve"> </w:t>
      </w:r>
      <w:r w:rsidRPr="00C065DB">
        <w:rPr>
          <w:szCs w:val="24"/>
        </w:rPr>
        <w:t>in accordance with NHS guidelines</w:t>
      </w:r>
      <w:r>
        <w:rPr>
          <w:szCs w:val="24"/>
        </w:rPr>
        <w:t xml:space="preserve">.  </w:t>
      </w:r>
      <w:r w:rsidRPr="00C065DB">
        <w:rPr>
          <w:szCs w:val="24"/>
        </w:rPr>
        <w:t xml:space="preserve">Security </w:t>
      </w:r>
      <w:r>
        <w:rPr>
          <w:szCs w:val="24"/>
        </w:rPr>
        <w:t xml:space="preserve">tethering </w:t>
      </w:r>
      <w:r w:rsidRPr="00C065DB">
        <w:rPr>
          <w:szCs w:val="24"/>
        </w:rPr>
        <w:t xml:space="preserve">cables are to be used in areas where the risk of theft is </w:t>
      </w:r>
      <w:r>
        <w:rPr>
          <w:szCs w:val="24"/>
        </w:rPr>
        <w:t xml:space="preserve">deemed </w:t>
      </w:r>
      <w:r w:rsidRPr="00C065DB">
        <w:rPr>
          <w:szCs w:val="24"/>
        </w:rPr>
        <w:t>higher</w:t>
      </w:r>
      <w:r>
        <w:rPr>
          <w:szCs w:val="24"/>
        </w:rPr>
        <w:t>.</w:t>
      </w:r>
    </w:p>
    <w:p w14:paraId="315001F0" w14:textId="4065EBA7" w:rsidR="0080017D" w:rsidRDefault="0080017D" w:rsidP="0080017D">
      <w:pPr>
        <w:pStyle w:val="Heading2"/>
        <w:keepLines w:val="0"/>
        <w:numPr>
          <w:ilvl w:val="2"/>
          <w:numId w:val="21"/>
        </w:numPr>
        <w:tabs>
          <w:tab w:val="left" w:pos="1134"/>
        </w:tabs>
        <w:spacing w:before="360" w:after="120"/>
        <w:ind w:left="1134" w:hanging="1134"/>
        <w:jc w:val="left"/>
      </w:pPr>
      <w:bookmarkStart w:id="74" w:name="_Toc76549402"/>
      <w:r>
        <w:t>Security of Equipment off Trust Premises</w:t>
      </w:r>
      <w:bookmarkEnd w:id="74"/>
    </w:p>
    <w:p w14:paraId="7F8B2E72" w14:textId="3A407897" w:rsidR="0080017D" w:rsidRPr="00C065DB" w:rsidRDefault="0080017D" w:rsidP="0080017D">
      <w:pPr>
        <w:rPr>
          <w:szCs w:val="24"/>
        </w:rPr>
      </w:pPr>
      <w:r>
        <w:rPr>
          <w:szCs w:val="24"/>
        </w:rPr>
        <w:t>Trust-owned e</w:t>
      </w:r>
      <w:r w:rsidRPr="00C065DB">
        <w:rPr>
          <w:szCs w:val="24"/>
        </w:rPr>
        <w:t>quipment and da</w:t>
      </w:r>
      <w:r>
        <w:rPr>
          <w:szCs w:val="24"/>
        </w:rPr>
        <w:t xml:space="preserve">ta must not be taken </w:t>
      </w:r>
      <w:proofErr w:type="gramStart"/>
      <w:r>
        <w:rPr>
          <w:szCs w:val="24"/>
        </w:rPr>
        <w:t>off-</w:t>
      </w:r>
      <w:r w:rsidRPr="00C065DB">
        <w:rPr>
          <w:szCs w:val="24"/>
        </w:rPr>
        <w:t>site</w:t>
      </w:r>
      <w:r>
        <w:rPr>
          <w:szCs w:val="24"/>
        </w:rPr>
        <w:t>,</w:t>
      </w:r>
      <w:r w:rsidRPr="00C065DB">
        <w:rPr>
          <w:szCs w:val="24"/>
        </w:rPr>
        <w:t xml:space="preserve"> </w:t>
      </w:r>
      <w:r>
        <w:rPr>
          <w:szCs w:val="24"/>
        </w:rPr>
        <w:t>unless</w:t>
      </w:r>
      <w:proofErr w:type="gramEnd"/>
      <w:r>
        <w:rPr>
          <w:szCs w:val="24"/>
        </w:rPr>
        <w:t xml:space="preserve"> the employee has been authorised to work at home or to </w:t>
      </w:r>
      <w:r w:rsidRPr="00C065DB">
        <w:rPr>
          <w:szCs w:val="24"/>
        </w:rPr>
        <w:t xml:space="preserve">transport it </w:t>
      </w:r>
      <w:r>
        <w:rPr>
          <w:szCs w:val="24"/>
        </w:rPr>
        <w:t>between</w:t>
      </w:r>
      <w:r w:rsidRPr="00C065DB">
        <w:rPr>
          <w:szCs w:val="24"/>
        </w:rPr>
        <w:t xml:space="preserve"> </w:t>
      </w:r>
      <w:r>
        <w:rPr>
          <w:szCs w:val="24"/>
        </w:rPr>
        <w:t xml:space="preserve">the </w:t>
      </w:r>
      <w:r w:rsidRPr="00C065DB">
        <w:rPr>
          <w:szCs w:val="24"/>
        </w:rPr>
        <w:t>Trust</w:t>
      </w:r>
      <w:r>
        <w:rPr>
          <w:szCs w:val="24"/>
        </w:rPr>
        <w:t>’s</w:t>
      </w:r>
      <w:r w:rsidRPr="00C065DB">
        <w:rPr>
          <w:szCs w:val="24"/>
        </w:rPr>
        <w:t xml:space="preserve"> sites</w:t>
      </w:r>
      <w:r>
        <w:rPr>
          <w:szCs w:val="24"/>
        </w:rPr>
        <w:t>. In these circumstances</w:t>
      </w:r>
      <w:r>
        <w:rPr>
          <w:szCs w:val="24"/>
        </w:rPr>
        <w:t xml:space="preserve">, </w:t>
      </w:r>
      <w:r w:rsidRPr="002D73F4">
        <w:rPr>
          <w:szCs w:val="24"/>
        </w:rPr>
        <w:t xml:space="preserve">the device holding the data </w:t>
      </w:r>
      <w:r>
        <w:rPr>
          <w:szCs w:val="24"/>
        </w:rPr>
        <w:t xml:space="preserve">must be </w:t>
      </w:r>
      <w:r w:rsidRPr="002D73F4">
        <w:rPr>
          <w:szCs w:val="24"/>
        </w:rPr>
        <w:t>encrypted.</w:t>
      </w:r>
      <w:r>
        <w:rPr>
          <w:szCs w:val="24"/>
        </w:rPr>
        <w:t xml:space="preserve">  </w:t>
      </w:r>
      <w:r w:rsidRPr="00C83772">
        <w:rPr>
          <w:szCs w:val="24"/>
        </w:rPr>
        <w:t xml:space="preserve">Line managers need to ensure their </w:t>
      </w:r>
      <w:r>
        <w:rPr>
          <w:szCs w:val="24"/>
        </w:rPr>
        <w:t>employees</w:t>
      </w:r>
      <w:r w:rsidRPr="00C83772">
        <w:rPr>
          <w:szCs w:val="24"/>
        </w:rPr>
        <w:t xml:space="preserve"> are aware of Trust security policies and that all data on porta</w:t>
      </w:r>
      <w:r>
        <w:rPr>
          <w:szCs w:val="24"/>
        </w:rPr>
        <w:t>b</w:t>
      </w:r>
      <w:r w:rsidRPr="00C83772">
        <w:rPr>
          <w:szCs w:val="24"/>
        </w:rPr>
        <w:t>l</w:t>
      </w:r>
      <w:r>
        <w:rPr>
          <w:szCs w:val="24"/>
        </w:rPr>
        <w:t>e</w:t>
      </w:r>
      <w:r w:rsidRPr="00C83772">
        <w:rPr>
          <w:szCs w:val="24"/>
        </w:rPr>
        <w:t xml:space="preserve"> devices (</w:t>
      </w:r>
      <w:r>
        <w:rPr>
          <w:szCs w:val="24"/>
        </w:rPr>
        <w:t>l</w:t>
      </w:r>
      <w:r w:rsidRPr="00C83772">
        <w:rPr>
          <w:szCs w:val="24"/>
        </w:rPr>
        <w:t>aptops</w:t>
      </w:r>
      <w:r w:rsidRPr="00C83772">
        <w:rPr>
          <w:szCs w:val="24"/>
        </w:rPr>
        <w:t xml:space="preserve">, USB keys, </w:t>
      </w:r>
      <w:proofErr w:type="gramStart"/>
      <w:r>
        <w:rPr>
          <w:szCs w:val="24"/>
        </w:rPr>
        <w:t>t</w:t>
      </w:r>
      <w:r w:rsidRPr="00C83772">
        <w:rPr>
          <w:szCs w:val="24"/>
        </w:rPr>
        <w:t>ablets</w:t>
      </w:r>
      <w:proofErr w:type="gramEnd"/>
      <w:r>
        <w:rPr>
          <w:szCs w:val="24"/>
        </w:rPr>
        <w:t xml:space="preserve"> </w:t>
      </w:r>
      <w:r>
        <w:rPr>
          <w:szCs w:val="24"/>
        </w:rPr>
        <w:t>and Trust-owned Smartphones</w:t>
      </w:r>
      <w:r w:rsidRPr="00C83772">
        <w:rPr>
          <w:szCs w:val="24"/>
        </w:rPr>
        <w:t>) are encrypted.</w:t>
      </w:r>
      <w:r>
        <w:rPr>
          <w:szCs w:val="24"/>
        </w:rPr>
        <w:t xml:space="preserve"> </w:t>
      </w:r>
    </w:p>
    <w:p w14:paraId="1981B990" w14:textId="77777777" w:rsidR="0080017D" w:rsidRPr="00C065DB" w:rsidRDefault="0080017D" w:rsidP="0080017D">
      <w:pPr>
        <w:rPr>
          <w:szCs w:val="24"/>
        </w:rPr>
      </w:pPr>
    </w:p>
    <w:p w14:paraId="20B87D64" w14:textId="13636AD3" w:rsidR="0080017D" w:rsidRDefault="0080017D" w:rsidP="0080017D">
      <w:pPr>
        <w:rPr>
          <w:szCs w:val="24"/>
        </w:rPr>
      </w:pPr>
      <w:r w:rsidRPr="00C065DB">
        <w:rPr>
          <w:szCs w:val="24"/>
        </w:rPr>
        <w:t xml:space="preserve">Portable </w:t>
      </w:r>
      <w:r>
        <w:rPr>
          <w:szCs w:val="24"/>
        </w:rPr>
        <w:t xml:space="preserve">computers </w:t>
      </w:r>
      <w:r w:rsidRPr="00C065DB">
        <w:rPr>
          <w:szCs w:val="24"/>
        </w:rPr>
        <w:t>(</w:t>
      </w:r>
      <w:proofErr w:type="gramStart"/>
      <w:r>
        <w:rPr>
          <w:szCs w:val="24"/>
        </w:rPr>
        <w:t>e.g.</w:t>
      </w:r>
      <w:proofErr w:type="gramEnd"/>
      <w:r>
        <w:rPr>
          <w:szCs w:val="24"/>
        </w:rPr>
        <w:t xml:space="preserve"> </w:t>
      </w:r>
      <w:r w:rsidRPr="00C065DB">
        <w:rPr>
          <w:szCs w:val="24"/>
        </w:rPr>
        <w:t xml:space="preserve">laptops) and other mobile equipment are vulnerable to theft, loss or unauthorised access, particularly if such a </w:t>
      </w:r>
      <w:r>
        <w:rPr>
          <w:szCs w:val="24"/>
        </w:rPr>
        <w:t xml:space="preserve">computer </w:t>
      </w:r>
      <w:r w:rsidRPr="00C065DB">
        <w:rPr>
          <w:szCs w:val="24"/>
        </w:rPr>
        <w:t>has network access capability</w:t>
      </w:r>
      <w:r>
        <w:rPr>
          <w:szCs w:val="24"/>
        </w:rPr>
        <w:t xml:space="preserve">.  </w:t>
      </w:r>
      <w:r w:rsidRPr="00C065DB">
        <w:rPr>
          <w:szCs w:val="24"/>
        </w:rPr>
        <w:t>All Trust-owned laptops have been encrypted in accordance with NHS guidelines</w:t>
      </w:r>
      <w:r>
        <w:rPr>
          <w:szCs w:val="24"/>
        </w:rPr>
        <w:t xml:space="preserve">.  </w:t>
      </w:r>
      <w:r w:rsidRPr="00C065DB">
        <w:rPr>
          <w:szCs w:val="24"/>
        </w:rPr>
        <w:t xml:space="preserve">To preserve the integrity of </w:t>
      </w:r>
      <w:r>
        <w:rPr>
          <w:szCs w:val="24"/>
        </w:rPr>
        <w:t xml:space="preserve">any </w:t>
      </w:r>
      <w:r w:rsidRPr="00C065DB">
        <w:rPr>
          <w:szCs w:val="24"/>
        </w:rPr>
        <w:t>data</w:t>
      </w:r>
      <w:r>
        <w:rPr>
          <w:szCs w:val="24"/>
        </w:rPr>
        <w:t xml:space="preserve"> held on those </w:t>
      </w:r>
      <w:proofErr w:type="gramStart"/>
      <w:r>
        <w:rPr>
          <w:szCs w:val="24"/>
        </w:rPr>
        <w:t xml:space="preserve">portable </w:t>
      </w:r>
      <w:r>
        <w:rPr>
          <w:szCs w:val="24"/>
        </w:rPr>
        <w:t xml:space="preserve"> computers</w:t>
      </w:r>
      <w:proofErr w:type="gramEnd"/>
      <w:r w:rsidRPr="00C065DB">
        <w:rPr>
          <w:szCs w:val="24"/>
        </w:rPr>
        <w:t xml:space="preserve">, frequent transfers </w:t>
      </w:r>
      <w:r>
        <w:rPr>
          <w:szCs w:val="24"/>
        </w:rPr>
        <w:t xml:space="preserve">of data must be made </w:t>
      </w:r>
      <w:r w:rsidRPr="00C065DB">
        <w:rPr>
          <w:szCs w:val="24"/>
        </w:rPr>
        <w:t xml:space="preserve">from </w:t>
      </w:r>
      <w:r>
        <w:rPr>
          <w:szCs w:val="24"/>
        </w:rPr>
        <w:t xml:space="preserve">those </w:t>
      </w:r>
      <w:r w:rsidRPr="00C065DB">
        <w:rPr>
          <w:szCs w:val="24"/>
        </w:rPr>
        <w:t xml:space="preserve">devices </w:t>
      </w:r>
      <w:r>
        <w:rPr>
          <w:szCs w:val="24"/>
        </w:rPr>
        <w:t>on</w:t>
      </w:r>
      <w:r w:rsidRPr="00C065DB">
        <w:rPr>
          <w:szCs w:val="24"/>
        </w:rPr>
        <w:t>to network storage areas or Trust systems</w:t>
      </w:r>
      <w:r>
        <w:rPr>
          <w:szCs w:val="24"/>
        </w:rPr>
        <w:t xml:space="preserve">.  </w:t>
      </w:r>
      <w:r w:rsidRPr="00C065DB">
        <w:rPr>
          <w:szCs w:val="24"/>
        </w:rPr>
        <w:t xml:space="preserve">Portable devices must be maintained </w:t>
      </w:r>
      <w:proofErr w:type="gramStart"/>
      <w:r w:rsidRPr="00C065DB">
        <w:rPr>
          <w:szCs w:val="24"/>
        </w:rPr>
        <w:t>regularly</w:t>
      </w:r>
      <w:proofErr w:type="gramEnd"/>
      <w:r w:rsidRPr="00C065DB">
        <w:rPr>
          <w:szCs w:val="24"/>
        </w:rPr>
        <w:t xml:space="preserve"> and any batteries kept charged to preserve their availability.</w:t>
      </w:r>
      <w:r>
        <w:rPr>
          <w:szCs w:val="24"/>
        </w:rPr>
        <w:t xml:space="preserve"> Portable devices stored at home during periods of </w:t>
      </w:r>
      <w:proofErr w:type="gramStart"/>
      <w:r>
        <w:rPr>
          <w:szCs w:val="24"/>
        </w:rPr>
        <w:t>home-working</w:t>
      </w:r>
      <w:proofErr w:type="gramEnd"/>
      <w:r>
        <w:rPr>
          <w:szCs w:val="24"/>
        </w:rPr>
        <w:t xml:space="preserve"> must be kept in a secure place, away from other people in the household and must never be stored in places which are susceptible to theft, such as in cars. </w:t>
      </w:r>
    </w:p>
    <w:p w14:paraId="68D35935" w14:textId="5854FF4F" w:rsidR="0080017D" w:rsidRDefault="0080017D" w:rsidP="0080017D">
      <w:pPr>
        <w:pStyle w:val="Heading2"/>
        <w:keepLines w:val="0"/>
        <w:numPr>
          <w:ilvl w:val="2"/>
          <w:numId w:val="21"/>
        </w:numPr>
        <w:tabs>
          <w:tab w:val="left" w:pos="1134"/>
        </w:tabs>
        <w:spacing w:before="360" w:after="120"/>
        <w:ind w:left="1134" w:hanging="1134"/>
        <w:jc w:val="left"/>
      </w:pPr>
      <w:bookmarkStart w:id="75" w:name="_Toc76549403"/>
      <w:r>
        <w:t>Disposal of Equipment</w:t>
      </w:r>
      <w:bookmarkEnd w:id="75"/>
    </w:p>
    <w:p w14:paraId="7B4B77E4" w14:textId="77777777" w:rsidR="0080017D" w:rsidRPr="00C065DB" w:rsidRDefault="0080017D" w:rsidP="0080017D">
      <w:pPr>
        <w:rPr>
          <w:szCs w:val="24"/>
        </w:rPr>
      </w:pPr>
      <w:r w:rsidRPr="00C065DB">
        <w:rPr>
          <w:szCs w:val="24"/>
        </w:rPr>
        <w:t xml:space="preserve">All </w:t>
      </w:r>
      <w:r>
        <w:rPr>
          <w:szCs w:val="24"/>
        </w:rPr>
        <w:t xml:space="preserve">disposal of Trust-owned </w:t>
      </w:r>
      <w:r w:rsidRPr="00C065DB">
        <w:rPr>
          <w:szCs w:val="24"/>
        </w:rPr>
        <w:t>computer hardware must be authorised by the IT Department</w:t>
      </w:r>
      <w:r>
        <w:rPr>
          <w:szCs w:val="24"/>
        </w:rPr>
        <w:t xml:space="preserve">.  </w:t>
      </w:r>
      <w:r w:rsidRPr="00C065DB">
        <w:rPr>
          <w:szCs w:val="24"/>
        </w:rPr>
        <w:t xml:space="preserve">The IT Department must ensure that data storage devices </w:t>
      </w:r>
      <w:r>
        <w:rPr>
          <w:szCs w:val="24"/>
        </w:rPr>
        <w:t>(</w:t>
      </w:r>
      <w:proofErr w:type="gramStart"/>
      <w:r>
        <w:rPr>
          <w:szCs w:val="24"/>
        </w:rPr>
        <w:t>e.g.</w:t>
      </w:r>
      <w:proofErr w:type="gramEnd"/>
      <w:r>
        <w:rPr>
          <w:szCs w:val="24"/>
        </w:rPr>
        <w:t xml:space="preserve"> hard disk drives, Universal Serial Bus (USB) memory sticks) </w:t>
      </w:r>
      <w:r w:rsidRPr="00C065DB">
        <w:rPr>
          <w:szCs w:val="24"/>
        </w:rPr>
        <w:t>are purged of all data before disposal or secure destruction</w:t>
      </w:r>
      <w:r>
        <w:rPr>
          <w:szCs w:val="24"/>
        </w:rPr>
        <w:t>.</w:t>
      </w:r>
    </w:p>
    <w:p w14:paraId="19437252" w14:textId="77777777" w:rsidR="0080017D" w:rsidRPr="00C065DB" w:rsidRDefault="0080017D" w:rsidP="0080017D">
      <w:pPr>
        <w:rPr>
          <w:szCs w:val="24"/>
        </w:rPr>
      </w:pPr>
    </w:p>
    <w:p w14:paraId="4B857D71" w14:textId="77777777" w:rsidR="0080017D" w:rsidRPr="00C065DB" w:rsidRDefault="0080017D" w:rsidP="0080017D">
      <w:pPr>
        <w:rPr>
          <w:szCs w:val="24"/>
        </w:rPr>
      </w:pPr>
      <w:r w:rsidRPr="00C065DB">
        <w:rPr>
          <w:szCs w:val="24"/>
        </w:rPr>
        <w:t>Any unusable computer media must have the data erased</w:t>
      </w:r>
      <w:r>
        <w:rPr>
          <w:szCs w:val="24"/>
        </w:rPr>
        <w:t xml:space="preserve"> if </w:t>
      </w:r>
      <w:proofErr w:type="gramStart"/>
      <w:r>
        <w:rPr>
          <w:szCs w:val="24"/>
        </w:rPr>
        <w:t>possible</w:t>
      </w:r>
      <w:proofErr w:type="gramEnd"/>
      <w:r w:rsidRPr="00C065DB">
        <w:rPr>
          <w:szCs w:val="24"/>
        </w:rPr>
        <w:t xml:space="preserve"> before being destroyed</w:t>
      </w:r>
      <w:r>
        <w:rPr>
          <w:szCs w:val="24"/>
        </w:rPr>
        <w:t xml:space="preserve"> physically</w:t>
      </w:r>
      <w:r w:rsidRPr="00C065DB">
        <w:rPr>
          <w:szCs w:val="24"/>
        </w:rPr>
        <w:t xml:space="preserve"> (</w:t>
      </w:r>
      <w:r>
        <w:rPr>
          <w:szCs w:val="24"/>
        </w:rPr>
        <w:t xml:space="preserve">e.g. </w:t>
      </w:r>
      <w:r w:rsidRPr="00C065DB">
        <w:rPr>
          <w:szCs w:val="24"/>
        </w:rPr>
        <w:t xml:space="preserve">floppy disks, magnetic tapes, </w:t>
      </w:r>
      <w:r>
        <w:rPr>
          <w:szCs w:val="24"/>
        </w:rPr>
        <w:t>Compact Disc, read-only memory (</w:t>
      </w:r>
      <w:r w:rsidRPr="00C065DB">
        <w:rPr>
          <w:szCs w:val="24"/>
        </w:rPr>
        <w:t>CD-ROM</w:t>
      </w:r>
      <w:r>
        <w:rPr>
          <w:szCs w:val="24"/>
        </w:rPr>
        <w:t>s)</w:t>
      </w:r>
      <w:r w:rsidRPr="00C065DB">
        <w:rPr>
          <w:szCs w:val="24"/>
        </w:rPr>
        <w:t>).</w:t>
      </w:r>
    </w:p>
    <w:p w14:paraId="5B2A4718" w14:textId="77777777" w:rsidR="0080017D" w:rsidRPr="00C065DB" w:rsidRDefault="0080017D" w:rsidP="0080017D">
      <w:pPr>
        <w:rPr>
          <w:szCs w:val="24"/>
        </w:rPr>
      </w:pPr>
    </w:p>
    <w:p w14:paraId="7FF644E6" w14:textId="77777777" w:rsidR="0080017D" w:rsidRDefault="0080017D" w:rsidP="0080017D">
      <w:pPr>
        <w:rPr>
          <w:szCs w:val="24"/>
        </w:rPr>
      </w:pPr>
      <w:r w:rsidRPr="00C065DB">
        <w:rPr>
          <w:szCs w:val="24"/>
        </w:rPr>
        <w:t>Please refer to the IT Equipment Usage Policy (Ref</w:t>
      </w:r>
      <w:r>
        <w:rPr>
          <w:szCs w:val="24"/>
        </w:rPr>
        <w:t>.</w:t>
      </w:r>
      <w:r w:rsidRPr="00C065DB">
        <w:rPr>
          <w:szCs w:val="24"/>
        </w:rPr>
        <w:t xml:space="preserve"> 4) for further information.</w:t>
      </w:r>
    </w:p>
    <w:p w14:paraId="4FD366CB" w14:textId="77777777" w:rsidR="0080017D" w:rsidRPr="0080017D" w:rsidRDefault="0080017D" w:rsidP="0080017D"/>
    <w:p w14:paraId="4A1FCA59" w14:textId="02330952" w:rsidR="0080017D" w:rsidRDefault="0080017D" w:rsidP="0080017D">
      <w:pPr>
        <w:pStyle w:val="Heading2"/>
        <w:keepLines w:val="0"/>
        <w:numPr>
          <w:ilvl w:val="1"/>
          <w:numId w:val="21"/>
        </w:numPr>
        <w:tabs>
          <w:tab w:val="left" w:pos="1134"/>
        </w:tabs>
        <w:spacing w:before="360" w:after="120"/>
        <w:ind w:left="1134" w:hanging="1134"/>
        <w:jc w:val="left"/>
      </w:pPr>
      <w:bookmarkStart w:id="76" w:name="_Toc76549404"/>
      <w:r>
        <w:lastRenderedPageBreak/>
        <w:t>Access Control to Secure Areas</w:t>
      </w:r>
      <w:bookmarkEnd w:id="76"/>
    </w:p>
    <w:p w14:paraId="1AB08247" w14:textId="4539EEB4" w:rsidR="0080017D" w:rsidRDefault="0080017D" w:rsidP="0080017D">
      <w:pPr>
        <w:pStyle w:val="Heading2"/>
        <w:keepLines w:val="0"/>
        <w:numPr>
          <w:ilvl w:val="2"/>
          <w:numId w:val="21"/>
        </w:numPr>
        <w:tabs>
          <w:tab w:val="left" w:pos="1134"/>
        </w:tabs>
        <w:spacing w:before="360" w:after="120"/>
        <w:ind w:left="1134" w:hanging="1134"/>
        <w:jc w:val="left"/>
      </w:pPr>
      <w:bookmarkStart w:id="77" w:name="_Toc76549405"/>
      <w:r>
        <w:t>Physical Security</w:t>
      </w:r>
      <w:bookmarkEnd w:id="77"/>
    </w:p>
    <w:p w14:paraId="7AF93AC5" w14:textId="2ACCB431" w:rsidR="0080017D" w:rsidRPr="0080017D" w:rsidRDefault="0080017D" w:rsidP="0080017D">
      <w:r w:rsidRPr="0080017D">
        <w:t xml:space="preserve">All central processors, networked file servers and central network equipment must be located within restricted access areas.  These areas are to be protected by security measures to restrict access by means of swipe cards, </w:t>
      </w:r>
      <w:proofErr w:type="gramStart"/>
      <w:r w:rsidRPr="0080017D">
        <w:t>keys</w:t>
      </w:r>
      <w:proofErr w:type="gramEnd"/>
      <w:r w:rsidRPr="0080017D">
        <w:t xml:space="preserve"> or keypad entry.</w:t>
      </w:r>
    </w:p>
    <w:p w14:paraId="6A28658D" w14:textId="39632402" w:rsidR="0080017D" w:rsidRDefault="0080017D" w:rsidP="0080017D">
      <w:pPr>
        <w:pStyle w:val="Heading2"/>
        <w:keepLines w:val="0"/>
        <w:numPr>
          <w:ilvl w:val="2"/>
          <w:numId w:val="21"/>
        </w:numPr>
        <w:tabs>
          <w:tab w:val="left" w:pos="1134"/>
        </w:tabs>
        <w:spacing w:before="360" w:after="120"/>
        <w:ind w:left="1134" w:hanging="1134"/>
        <w:jc w:val="left"/>
      </w:pPr>
      <w:bookmarkStart w:id="78" w:name="_Toc76549406"/>
      <w:r>
        <w:t>Entry Controls</w:t>
      </w:r>
      <w:bookmarkEnd w:id="78"/>
    </w:p>
    <w:p w14:paraId="2B693A91" w14:textId="27D44BA4" w:rsidR="0080017D" w:rsidRPr="0080017D" w:rsidRDefault="0080017D" w:rsidP="0080017D">
      <w:pPr>
        <w:rPr>
          <w:szCs w:val="24"/>
        </w:rPr>
      </w:pPr>
      <w:r w:rsidRPr="00C065DB">
        <w:rPr>
          <w:szCs w:val="24"/>
        </w:rPr>
        <w:t xml:space="preserve">Access is restricted to designated </w:t>
      </w:r>
      <w:r>
        <w:rPr>
          <w:szCs w:val="24"/>
        </w:rPr>
        <w:t>employees</w:t>
      </w:r>
      <w:r w:rsidRPr="00C065DB">
        <w:rPr>
          <w:szCs w:val="24"/>
        </w:rPr>
        <w:t xml:space="preserve"> whose job function requires access</w:t>
      </w:r>
      <w:r>
        <w:rPr>
          <w:szCs w:val="24"/>
        </w:rPr>
        <w:t xml:space="preserve">.  </w:t>
      </w:r>
      <w:r w:rsidRPr="00C065DB">
        <w:rPr>
          <w:szCs w:val="24"/>
        </w:rPr>
        <w:t xml:space="preserve">This is controlled by the </w:t>
      </w:r>
      <w:r>
        <w:rPr>
          <w:szCs w:val="24"/>
        </w:rPr>
        <w:t xml:space="preserve">Head of IT Operations.  </w:t>
      </w:r>
      <w:r w:rsidRPr="00C065DB">
        <w:rPr>
          <w:szCs w:val="24"/>
        </w:rPr>
        <w:t xml:space="preserve">Restricted access may be given to other </w:t>
      </w:r>
      <w:r>
        <w:rPr>
          <w:szCs w:val="24"/>
        </w:rPr>
        <w:t>employees</w:t>
      </w:r>
      <w:r w:rsidRPr="00C065DB">
        <w:rPr>
          <w:szCs w:val="24"/>
        </w:rPr>
        <w:t xml:space="preserve"> accompanied by designated </w:t>
      </w:r>
      <w:r>
        <w:rPr>
          <w:szCs w:val="24"/>
        </w:rPr>
        <w:t>employees</w:t>
      </w:r>
      <w:r w:rsidRPr="00C065DB">
        <w:rPr>
          <w:szCs w:val="24"/>
        </w:rPr>
        <w:t xml:space="preserve"> where there is a specific job function or need for such access</w:t>
      </w:r>
      <w:r>
        <w:rPr>
          <w:szCs w:val="24"/>
        </w:rPr>
        <w:t xml:space="preserve">.  </w:t>
      </w:r>
      <w:r w:rsidRPr="00C065DB">
        <w:rPr>
          <w:szCs w:val="24"/>
        </w:rPr>
        <w:t>Authent</w:t>
      </w:r>
      <w:r>
        <w:rPr>
          <w:szCs w:val="24"/>
        </w:rPr>
        <w:t>icated representatives of third-</w:t>
      </w:r>
      <w:r w:rsidRPr="00C065DB">
        <w:rPr>
          <w:szCs w:val="24"/>
        </w:rPr>
        <w:t xml:space="preserve">party support agencies must only be given access through specific authorisation from designated </w:t>
      </w:r>
      <w:r>
        <w:rPr>
          <w:szCs w:val="24"/>
        </w:rPr>
        <w:t>employees</w:t>
      </w:r>
      <w:r w:rsidRPr="00C065DB">
        <w:rPr>
          <w:szCs w:val="24"/>
        </w:rPr>
        <w:t>.</w:t>
      </w:r>
    </w:p>
    <w:p w14:paraId="753BFDFA" w14:textId="60DF3FB2" w:rsidR="0080017D" w:rsidRDefault="0080017D" w:rsidP="0080017D">
      <w:pPr>
        <w:pStyle w:val="Heading2"/>
        <w:keepLines w:val="0"/>
        <w:numPr>
          <w:ilvl w:val="1"/>
          <w:numId w:val="21"/>
        </w:numPr>
        <w:tabs>
          <w:tab w:val="left" w:pos="1134"/>
        </w:tabs>
        <w:spacing w:before="360" w:after="120"/>
        <w:ind w:left="1134" w:hanging="1134"/>
        <w:jc w:val="left"/>
      </w:pPr>
      <w:bookmarkStart w:id="79" w:name="_Toc76549407"/>
      <w:r>
        <w:t>Entry Controls</w:t>
      </w:r>
      <w:bookmarkEnd w:id="79"/>
    </w:p>
    <w:p w14:paraId="7C085581" w14:textId="030E99E7" w:rsidR="0080017D" w:rsidRDefault="0080017D" w:rsidP="0080017D">
      <w:pPr>
        <w:pStyle w:val="Heading2"/>
        <w:keepLines w:val="0"/>
        <w:numPr>
          <w:ilvl w:val="2"/>
          <w:numId w:val="21"/>
        </w:numPr>
        <w:tabs>
          <w:tab w:val="left" w:pos="1134"/>
        </w:tabs>
        <w:spacing w:before="360" w:after="120"/>
        <w:ind w:left="1134" w:hanging="1134"/>
        <w:jc w:val="left"/>
      </w:pPr>
      <w:bookmarkStart w:id="80" w:name="_Toc76549408"/>
      <w:r>
        <w:t>Registering Users</w:t>
      </w:r>
      <w:bookmarkEnd w:id="80"/>
    </w:p>
    <w:p w14:paraId="653160CF" w14:textId="77777777" w:rsidR="0080017D" w:rsidRDefault="0080017D" w:rsidP="0080017D">
      <w:pPr>
        <w:rPr>
          <w:szCs w:val="24"/>
        </w:rPr>
      </w:pPr>
      <w:r w:rsidRPr="00C065DB">
        <w:rPr>
          <w:szCs w:val="24"/>
        </w:rPr>
        <w:t xml:space="preserve">Formal procedures </w:t>
      </w:r>
      <w:r>
        <w:rPr>
          <w:szCs w:val="24"/>
        </w:rPr>
        <w:t>must be</w:t>
      </w:r>
      <w:r w:rsidRPr="00C065DB">
        <w:rPr>
          <w:szCs w:val="24"/>
        </w:rPr>
        <w:t xml:space="preserve"> used to control access to systems</w:t>
      </w:r>
      <w:r>
        <w:rPr>
          <w:szCs w:val="24"/>
        </w:rPr>
        <w:t xml:space="preserve">.  </w:t>
      </w:r>
      <w:r w:rsidRPr="00C065DB">
        <w:rPr>
          <w:szCs w:val="24"/>
        </w:rPr>
        <w:t xml:space="preserve">An authorised manager </w:t>
      </w:r>
      <w:r>
        <w:rPr>
          <w:szCs w:val="24"/>
        </w:rPr>
        <w:t>must</w:t>
      </w:r>
      <w:r w:rsidRPr="00C065DB">
        <w:rPr>
          <w:szCs w:val="24"/>
        </w:rPr>
        <w:t xml:space="preserve"> countersign each application for access</w:t>
      </w:r>
      <w:r>
        <w:rPr>
          <w:szCs w:val="24"/>
        </w:rPr>
        <w:t xml:space="preserve"> – this can be done via email</w:t>
      </w:r>
      <w:r>
        <w:rPr>
          <w:szCs w:val="24"/>
        </w:rPr>
        <w:t>. For Smartcards, only approved officers with</w:t>
      </w:r>
      <w:r>
        <w:rPr>
          <w:szCs w:val="24"/>
        </w:rPr>
        <w:t>in</w:t>
      </w:r>
      <w:r>
        <w:rPr>
          <w:szCs w:val="24"/>
        </w:rPr>
        <w:t xml:space="preserve"> the Registration Authority can assign roles to the respective user’s card. </w:t>
      </w:r>
      <w:r w:rsidRPr="00C065DB">
        <w:rPr>
          <w:szCs w:val="24"/>
        </w:rPr>
        <w:t>Access privileges must be modified or removed, as appropriate, when an individual changes job or leaves</w:t>
      </w:r>
      <w:r>
        <w:rPr>
          <w:szCs w:val="24"/>
        </w:rPr>
        <w:t xml:space="preserve">.  </w:t>
      </w:r>
      <w:r w:rsidRPr="00C065DB">
        <w:rPr>
          <w:szCs w:val="24"/>
        </w:rPr>
        <w:t xml:space="preserve">It is the responsibility of the line manager to notify the IT Service </w:t>
      </w:r>
      <w:r>
        <w:rPr>
          <w:szCs w:val="24"/>
        </w:rPr>
        <w:t>D</w:t>
      </w:r>
      <w:r w:rsidRPr="00C065DB">
        <w:rPr>
          <w:szCs w:val="24"/>
        </w:rPr>
        <w:t>esk of any changes in employment using the relevant forms available from the intranet</w:t>
      </w:r>
      <w:r>
        <w:rPr>
          <w:szCs w:val="24"/>
        </w:rPr>
        <w:t xml:space="preserve">.  </w:t>
      </w:r>
      <w:r w:rsidRPr="00C065DB">
        <w:rPr>
          <w:szCs w:val="24"/>
        </w:rPr>
        <w:t xml:space="preserve">This service is maintained by the IT Service </w:t>
      </w:r>
      <w:r>
        <w:rPr>
          <w:szCs w:val="24"/>
        </w:rPr>
        <w:t>D</w:t>
      </w:r>
      <w:r w:rsidRPr="00C065DB">
        <w:rPr>
          <w:szCs w:val="24"/>
        </w:rPr>
        <w:t>esk wh</w:t>
      </w:r>
      <w:r>
        <w:rPr>
          <w:szCs w:val="24"/>
        </w:rPr>
        <w:t>ich</w:t>
      </w:r>
      <w:r w:rsidRPr="00C065DB">
        <w:rPr>
          <w:szCs w:val="24"/>
        </w:rPr>
        <w:t xml:space="preserve"> administer</w:t>
      </w:r>
      <w:r>
        <w:rPr>
          <w:szCs w:val="24"/>
        </w:rPr>
        <w:t>s</w:t>
      </w:r>
      <w:r w:rsidRPr="00C065DB">
        <w:rPr>
          <w:szCs w:val="24"/>
        </w:rPr>
        <w:t xml:space="preserve"> access to the Trust</w:t>
      </w:r>
      <w:r>
        <w:rPr>
          <w:szCs w:val="24"/>
        </w:rPr>
        <w:t>’s</w:t>
      </w:r>
      <w:r w:rsidRPr="00C065DB">
        <w:rPr>
          <w:szCs w:val="24"/>
        </w:rPr>
        <w:t xml:space="preserve"> </w:t>
      </w:r>
      <w:r>
        <w:rPr>
          <w:szCs w:val="24"/>
        </w:rPr>
        <w:t>s</w:t>
      </w:r>
      <w:r w:rsidRPr="00C065DB">
        <w:rPr>
          <w:szCs w:val="24"/>
        </w:rPr>
        <w:t>ystems.</w:t>
      </w:r>
    </w:p>
    <w:p w14:paraId="186C73EB" w14:textId="1CD559BD" w:rsidR="0080017D" w:rsidRDefault="0080017D" w:rsidP="0080017D">
      <w:pPr>
        <w:pStyle w:val="Heading2"/>
        <w:keepLines w:val="0"/>
        <w:numPr>
          <w:ilvl w:val="2"/>
          <w:numId w:val="21"/>
        </w:numPr>
        <w:tabs>
          <w:tab w:val="left" w:pos="1134"/>
        </w:tabs>
        <w:spacing w:before="360" w:after="120"/>
        <w:ind w:left="1134" w:hanging="1134"/>
        <w:jc w:val="left"/>
      </w:pPr>
      <w:bookmarkStart w:id="81" w:name="_Toc76549409"/>
      <w:r>
        <w:t>User Password Management</w:t>
      </w:r>
      <w:bookmarkEnd w:id="81"/>
    </w:p>
    <w:p w14:paraId="240B30C5" w14:textId="77777777" w:rsidR="002E4735" w:rsidRPr="00C065DB" w:rsidRDefault="002E4735" w:rsidP="002E4735">
      <w:pPr>
        <w:rPr>
          <w:szCs w:val="24"/>
        </w:rPr>
      </w:pPr>
      <w:r w:rsidRPr="00C065DB">
        <w:rPr>
          <w:szCs w:val="24"/>
        </w:rPr>
        <w:t>A</w:t>
      </w:r>
      <w:r>
        <w:rPr>
          <w:szCs w:val="24"/>
        </w:rPr>
        <w:t xml:space="preserve">n employee must </w:t>
      </w:r>
      <w:r w:rsidRPr="00C065DB">
        <w:rPr>
          <w:szCs w:val="24"/>
        </w:rPr>
        <w:t>not be given access to a system unless properly trained and made aware of their responsibilities towards information security</w:t>
      </w:r>
      <w:r>
        <w:rPr>
          <w:szCs w:val="24"/>
        </w:rPr>
        <w:t xml:space="preserve">.  </w:t>
      </w:r>
      <w:r w:rsidRPr="00C065DB">
        <w:rPr>
          <w:szCs w:val="24"/>
        </w:rPr>
        <w:t>Users must keep their passwords secret and never disclose them to colleagues or others</w:t>
      </w:r>
      <w:r>
        <w:rPr>
          <w:szCs w:val="24"/>
        </w:rPr>
        <w:t xml:space="preserve">.  </w:t>
      </w:r>
      <w:r w:rsidRPr="00C065DB">
        <w:rPr>
          <w:szCs w:val="24"/>
        </w:rPr>
        <w:t xml:space="preserve">Passwords are to be changed regularly </w:t>
      </w:r>
      <w:r>
        <w:rPr>
          <w:szCs w:val="24"/>
        </w:rPr>
        <w:t>–</w:t>
      </w:r>
      <w:r w:rsidRPr="00C065DB">
        <w:rPr>
          <w:szCs w:val="24"/>
        </w:rPr>
        <w:t xml:space="preserve"> all</w:t>
      </w:r>
      <w:r>
        <w:rPr>
          <w:szCs w:val="24"/>
        </w:rPr>
        <w:t xml:space="preserve"> </w:t>
      </w:r>
      <w:r w:rsidRPr="00C065DB">
        <w:rPr>
          <w:szCs w:val="24"/>
        </w:rPr>
        <w:t>new systems must include password ageing to force users to change their password periodically.</w:t>
      </w:r>
    </w:p>
    <w:p w14:paraId="5C5ABE8C" w14:textId="77777777" w:rsidR="002E4735" w:rsidRPr="00C065DB" w:rsidRDefault="002E4735" w:rsidP="002E4735">
      <w:pPr>
        <w:rPr>
          <w:szCs w:val="24"/>
        </w:rPr>
      </w:pPr>
    </w:p>
    <w:p w14:paraId="204CD78E" w14:textId="77777777" w:rsidR="002E4735" w:rsidRPr="005E263A" w:rsidRDefault="002E4735" w:rsidP="002E4735">
      <w:pPr>
        <w:rPr>
          <w:szCs w:val="24"/>
        </w:rPr>
      </w:pPr>
      <w:r w:rsidRPr="00C065DB">
        <w:rPr>
          <w:szCs w:val="24"/>
        </w:rPr>
        <w:t>Users with authorised access to more than one system may have the same password on all systems to which they have access</w:t>
      </w:r>
      <w:r>
        <w:rPr>
          <w:szCs w:val="24"/>
        </w:rPr>
        <w:t>. Any service/system that uses the PC/Windows logon name and password will require that:</w:t>
      </w:r>
    </w:p>
    <w:p w14:paraId="3EF61C22" w14:textId="77777777" w:rsidR="002E4735" w:rsidRPr="005E263A" w:rsidRDefault="002E4735" w:rsidP="002E4735">
      <w:pPr>
        <w:rPr>
          <w:szCs w:val="24"/>
        </w:rPr>
      </w:pPr>
    </w:p>
    <w:p w14:paraId="02A20B03" w14:textId="77777777" w:rsidR="002E4735" w:rsidRDefault="002E4735" w:rsidP="002E4735">
      <w:pPr>
        <w:pStyle w:val="ListParagraph"/>
        <w:numPr>
          <w:ilvl w:val="0"/>
          <w:numId w:val="32"/>
        </w:numPr>
        <w:rPr>
          <w:szCs w:val="24"/>
        </w:rPr>
      </w:pPr>
      <w:r>
        <w:rPr>
          <w:szCs w:val="24"/>
        </w:rPr>
        <w:t>The p</w:t>
      </w:r>
      <w:r w:rsidRPr="005E263A">
        <w:rPr>
          <w:szCs w:val="24"/>
        </w:rPr>
        <w:t xml:space="preserve">assword </w:t>
      </w:r>
      <w:r>
        <w:rPr>
          <w:szCs w:val="24"/>
        </w:rPr>
        <w:t>m</w:t>
      </w:r>
      <w:r w:rsidRPr="005E263A">
        <w:rPr>
          <w:szCs w:val="24"/>
        </w:rPr>
        <w:t>ust be at least 8 characters in length</w:t>
      </w:r>
    </w:p>
    <w:p w14:paraId="1D8D3095" w14:textId="77777777" w:rsidR="002E4735" w:rsidRPr="005E263A" w:rsidRDefault="002E4735" w:rsidP="002E4735">
      <w:pPr>
        <w:pStyle w:val="ListParagraph"/>
        <w:numPr>
          <w:ilvl w:val="0"/>
          <w:numId w:val="32"/>
        </w:numPr>
        <w:rPr>
          <w:szCs w:val="24"/>
        </w:rPr>
      </w:pPr>
      <w:r w:rsidRPr="005E263A">
        <w:rPr>
          <w:szCs w:val="24"/>
        </w:rPr>
        <w:t>It must also contain characters from three of the following four categories:</w:t>
      </w:r>
    </w:p>
    <w:p w14:paraId="4C8D8A57" w14:textId="77777777" w:rsidR="002E4735" w:rsidRPr="005E263A" w:rsidRDefault="002E4735" w:rsidP="002E4735">
      <w:pPr>
        <w:pStyle w:val="ListParagraph"/>
        <w:numPr>
          <w:ilvl w:val="1"/>
          <w:numId w:val="32"/>
        </w:numPr>
        <w:rPr>
          <w:szCs w:val="24"/>
        </w:rPr>
      </w:pPr>
      <w:r w:rsidRPr="005E263A">
        <w:rPr>
          <w:szCs w:val="24"/>
        </w:rPr>
        <w:t>English UPPERCASE characters (A –Z)</w:t>
      </w:r>
    </w:p>
    <w:p w14:paraId="6D00FDA6" w14:textId="77777777" w:rsidR="002E4735" w:rsidRPr="005E263A" w:rsidRDefault="002E4735" w:rsidP="002E4735">
      <w:pPr>
        <w:pStyle w:val="ListParagraph"/>
        <w:numPr>
          <w:ilvl w:val="1"/>
          <w:numId w:val="32"/>
        </w:numPr>
        <w:rPr>
          <w:szCs w:val="24"/>
        </w:rPr>
      </w:pPr>
      <w:r w:rsidRPr="005E263A">
        <w:rPr>
          <w:szCs w:val="24"/>
        </w:rPr>
        <w:t xml:space="preserve">English lowercase characters (a – </w:t>
      </w:r>
      <w:proofErr w:type="gramStart"/>
      <w:r w:rsidRPr="005E263A">
        <w:rPr>
          <w:szCs w:val="24"/>
        </w:rPr>
        <w:t>z )</w:t>
      </w:r>
      <w:proofErr w:type="gramEnd"/>
    </w:p>
    <w:p w14:paraId="5A0FC589" w14:textId="77777777" w:rsidR="002E4735" w:rsidRPr="005E263A" w:rsidRDefault="002E4735" w:rsidP="002E4735">
      <w:pPr>
        <w:pStyle w:val="ListParagraph"/>
        <w:numPr>
          <w:ilvl w:val="1"/>
          <w:numId w:val="32"/>
        </w:numPr>
        <w:rPr>
          <w:szCs w:val="24"/>
        </w:rPr>
      </w:pPr>
      <w:r w:rsidRPr="005E263A">
        <w:rPr>
          <w:szCs w:val="24"/>
        </w:rPr>
        <w:t>Base 10 digits (0 – 9)</w:t>
      </w:r>
    </w:p>
    <w:p w14:paraId="2A19F8E7" w14:textId="77777777" w:rsidR="002E4735" w:rsidRDefault="002E4735" w:rsidP="002E4735">
      <w:pPr>
        <w:pStyle w:val="ListParagraph"/>
        <w:numPr>
          <w:ilvl w:val="1"/>
          <w:numId w:val="32"/>
        </w:numPr>
        <w:rPr>
          <w:szCs w:val="24"/>
        </w:rPr>
      </w:pPr>
      <w:r w:rsidRPr="005E263A">
        <w:rPr>
          <w:szCs w:val="24"/>
        </w:rPr>
        <w:t>Non-alphabetic characters (</w:t>
      </w:r>
      <w:proofErr w:type="gramStart"/>
      <w:r w:rsidRPr="005E263A">
        <w:rPr>
          <w:szCs w:val="24"/>
        </w:rPr>
        <w:t>e.g. !</w:t>
      </w:r>
      <w:proofErr w:type="gramEnd"/>
      <w:r w:rsidRPr="005E263A">
        <w:rPr>
          <w:szCs w:val="24"/>
        </w:rPr>
        <w:t xml:space="preserve"> $ # % ) </w:t>
      </w:r>
    </w:p>
    <w:p w14:paraId="416E917B" w14:textId="77777777" w:rsidR="002E4735" w:rsidRDefault="002E4735" w:rsidP="002E4735">
      <w:pPr>
        <w:pStyle w:val="ListParagraph"/>
        <w:ind w:left="1440"/>
        <w:rPr>
          <w:szCs w:val="24"/>
        </w:rPr>
      </w:pPr>
    </w:p>
    <w:p w14:paraId="49CFF42C" w14:textId="77777777" w:rsidR="002E4735" w:rsidRPr="00CD3A69" w:rsidRDefault="002E4735" w:rsidP="002E4735">
      <w:pPr>
        <w:rPr>
          <w:szCs w:val="24"/>
        </w:rPr>
      </w:pPr>
      <w:r>
        <w:rPr>
          <w:szCs w:val="24"/>
        </w:rPr>
        <w:t>In addition to the password convention listed above, all users must ensure that:</w:t>
      </w:r>
      <w:r w:rsidRPr="00CD3A69">
        <w:rPr>
          <w:szCs w:val="24"/>
        </w:rPr>
        <w:t xml:space="preserve"> </w:t>
      </w:r>
    </w:p>
    <w:p w14:paraId="49D729AE" w14:textId="77777777" w:rsidR="002E4735" w:rsidRPr="00343F9C" w:rsidRDefault="002E4735" w:rsidP="002E4735">
      <w:pPr>
        <w:pStyle w:val="ListParagraph"/>
        <w:numPr>
          <w:ilvl w:val="0"/>
          <w:numId w:val="33"/>
        </w:numPr>
        <w:rPr>
          <w:szCs w:val="24"/>
        </w:rPr>
      </w:pPr>
      <w:r w:rsidRPr="00355D55">
        <w:rPr>
          <w:szCs w:val="24"/>
        </w:rPr>
        <w:t xml:space="preserve">They avoid choosing obvious passwords – for </w:t>
      </w:r>
      <w:r w:rsidRPr="00343F9C">
        <w:rPr>
          <w:szCs w:val="24"/>
        </w:rPr>
        <w:t xml:space="preserve">example, avoid using dates of birth, family names, pet’s names or sports teams which might be known to others (or targeted through phishing emails) </w:t>
      </w:r>
    </w:p>
    <w:p w14:paraId="5E66CF0D" w14:textId="77777777" w:rsidR="002E4735" w:rsidRPr="00355D55" w:rsidRDefault="002E4735" w:rsidP="002E4735">
      <w:pPr>
        <w:pStyle w:val="ListParagraph"/>
        <w:numPr>
          <w:ilvl w:val="0"/>
          <w:numId w:val="33"/>
        </w:numPr>
        <w:rPr>
          <w:szCs w:val="24"/>
        </w:rPr>
      </w:pPr>
      <w:r w:rsidRPr="00343F9C">
        <w:rPr>
          <w:szCs w:val="24"/>
        </w:rPr>
        <w:t xml:space="preserve">They do not </w:t>
      </w:r>
      <w:r w:rsidRPr="00645CAE">
        <w:rPr>
          <w:szCs w:val="24"/>
        </w:rPr>
        <w:t xml:space="preserve">choose common passwords – for example, do not use ‘Password123’ or ‘Pa55word’ or other things which are common </w:t>
      </w:r>
      <w:r>
        <w:rPr>
          <w:szCs w:val="24"/>
        </w:rPr>
        <w:t>or</w:t>
      </w:r>
      <w:r w:rsidRPr="00355D55">
        <w:rPr>
          <w:szCs w:val="24"/>
        </w:rPr>
        <w:t xml:space="preserve"> guessable</w:t>
      </w:r>
    </w:p>
    <w:p w14:paraId="29221392" w14:textId="77777777" w:rsidR="002E4735" w:rsidRPr="00343F9C" w:rsidRDefault="002E4735" w:rsidP="002E4735">
      <w:pPr>
        <w:pStyle w:val="ListParagraph"/>
        <w:numPr>
          <w:ilvl w:val="0"/>
          <w:numId w:val="33"/>
        </w:numPr>
        <w:rPr>
          <w:szCs w:val="24"/>
        </w:rPr>
      </w:pPr>
      <w:r w:rsidRPr="00355D55">
        <w:rPr>
          <w:szCs w:val="24"/>
        </w:rPr>
        <w:t>They avoid repeating the same password</w:t>
      </w:r>
      <w:r w:rsidRPr="00343F9C">
        <w:rPr>
          <w:szCs w:val="24"/>
        </w:rPr>
        <w:t xml:space="preserve"> over again. As mentioned in the previous section, the same password can be used for multiple systems if it is secure</w:t>
      </w:r>
      <w:r>
        <w:rPr>
          <w:szCs w:val="24"/>
        </w:rPr>
        <w:t>,</w:t>
      </w:r>
      <w:r w:rsidRPr="00355D55">
        <w:rPr>
          <w:szCs w:val="24"/>
        </w:rPr>
        <w:t xml:space="preserve"> but this must be changed regularly an</w:t>
      </w:r>
      <w:r w:rsidRPr="00343F9C">
        <w:rPr>
          <w:szCs w:val="24"/>
        </w:rPr>
        <w:t>d not changed back to what i</w:t>
      </w:r>
      <w:r>
        <w:rPr>
          <w:szCs w:val="24"/>
        </w:rPr>
        <w:t>t</w:t>
      </w:r>
      <w:r w:rsidRPr="00343F9C">
        <w:rPr>
          <w:szCs w:val="24"/>
        </w:rPr>
        <w:t xml:space="preserve"> was </w:t>
      </w:r>
      <w:r>
        <w:rPr>
          <w:szCs w:val="24"/>
        </w:rPr>
        <w:t>previously</w:t>
      </w:r>
    </w:p>
    <w:p w14:paraId="1B558675" w14:textId="77777777" w:rsidR="002E4735" w:rsidRPr="00343F9C" w:rsidRDefault="002E4735" w:rsidP="002E4735">
      <w:pPr>
        <w:pStyle w:val="ListParagraph"/>
        <w:numPr>
          <w:ilvl w:val="0"/>
          <w:numId w:val="33"/>
        </w:numPr>
        <w:rPr>
          <w:szCs w:val="24"/>
        </w:rPr>
      </w:pPr>
      <w:r w:rsidRPr="00343F9C">
        <w:rPr>
          <w:szCs w:val="24"/>
        </w:rPr>
        <w:lastRenderedPageBreak/>
        <w:t xml:space="preserve">If any passwords hints have been written down (this is not recommended) that they are stored securely, in one single place (not duplicated) and not stored where the systems can be accessed. </w:t>
      </w:r>
      <w:proofErr w:type="gramStart"/>
      <w:r w:rsidRPr="00343F9C">
        <w:rPr>
          <w:szCs w:val="24"/>
        </w:rPr>
        <w:t>E.g.</w:t>
      </w:r>
      <w:proofErr w:type="gramEnd"/>
      <w:r w:rsidRPr="00343F9C">
        <w:rPr>
          <w:szCs w:val="24"/>
        </w:rPr>
        <w:t xml:space="preserve"> do not keep a file on the desktop which reminds you what the password is to Medway (accessible on the desktop)</w:t>
      </w:r>
    </w:p>
    <w:p w14:paraId="3B13F5BE" w14:textId="77777777" w:rsidR="002E4735" w:rsidRPr="00645CAE" w:rsidRDefault="002E4735" w:rsidP="002E4735">
      <w:pPr>
        <w:pStyle w:val="ListParagraph"/>
        <w:numPr>
          <w:ilvl w:val="0"/>
          <w:numId w:val="33"/>
        </w:numPr>
        <w:rPr>
          <w:szCs w:val="24"/>
        </w:rPr>
      </w:pPr>
      <w:r w:rsidRPr="00343F9C">
        <w:rPr>
          <w:szCs w:val="24"/>
        </w:rPr>
        <w:t>They only use Trust</w:t>
      </w:r>
      <w:r w:rsidRPr="00645CAE">
        <w:rPr>
          <w:szCs w:val="24"/>
        </w:rPr>
        <w:t>-approved password management software such as the Single sign-on or Imprivata</w:t>
      </w:r>
    </w:p>
    <w:p w14:paraId="07C75F8E" w14:textId="77777777" w:rsidR="002E4735" w:rsidRPr="00343F9C" w:rsidRDefault="002E4735" w:rsidP="002E4735">
      <w:pPr>
        <w:pStyle w:val="ListParagraph"/>
        <w:numPr>
          <w:ilvl w:val="0"/>
          <w:numId w:val="33"/>
        </w:numPr>
        <w:rPr>
          <w:szCs w:val="24"/>
        </w:rPr>
      </w:pPr>
      <w:r w:rsidRPr="00645CAE">
        <w:rPr>
          <w:szCs w:val="24"/>
        </w:rPr>
        <w:t xml:space="preserve">passwords to clinical systems and/or cloud systems are never written down or recorded anywhere electronically (except </w:t>
      </w:r>
      <w:r>
        <w:rPr>
          <w:szCs w:val="24"/>
        </w:rPr>
        <w:t>using</w:t>
      </w:r>
      <w:r w:rsidRPr="00343F9C">
        <w:rPr>
          <w:szCs w:val="24"/>
        </w:rPr>
        <w:t xml:space="preserve"> the approved password management software).</w:t>
      </w:r>
    </w:p>
    <w:p w14:paraId="06A982C9" w14:textId="77777777" w:rsidR="002E4735" w:rsidRDefault="002E4735" w:rsidP="002E4735">
      <w:pPr>
        <w:rPr>
          <w:szCs w:val="24"/>
        </w:rPr>
      </w:pPr>
    </w:p>
    <w:p w14:paraId="300B1557" w14:textId="77777777" w:rsidR="002E4735" w:rsidRDefault="002E4735" w:rsidP="002E4735">
      <w:pPr>
        <w:rPr>
          <w:szCs w:val="24"/>
        </w:rPr>
      </w:pPr>
      <w:r>
        <w:rPr>
          <w:szCs w:val="24"/>
        </w:rPr>
        <w:t>It is strongly recommended that the same password convention is applied to all other Trust systems containing personal and/or sensitive personal data.</w:t>
      </w:r>
    </w:p>
    <w:p w14:paraId="6B81B470" w14:textId="5A512C3E" w:rsidR="002E4735" w:rsidRDefault="002E4735" w:rsidP="002E4735">
      <w:pPr>
        <w:pStyle w:val="Heading2"/>
        <w:keepLines w:val="0"/>
        <w:numPr>
          <w:ilvl w:val="1"/>
          <w:numId w:val="21"/>
        </w:numPr>
        <w:tabs>
          <w:tab w:val="left" w:pos="1134"/>
        </w:tabs>
        <w:spacing w:before="360" w:after="120"/>
        <w:ind w:left="1134" w:hanging="1134"/>
        <w:jc w:val="left"/>
      </w:pPr>
      <w:bookmarkStart w:id="82" w:name="_Toc76549410"/>
      <w:r>
        <w:t>Security of Third-Party Access</w:t>
      </w:r>
      <w:bookmarkEnd w:id="82"/>
    </w:p>
    <w:p w14:paraId="33F572AD" w14:textId="1E99FE8A" w:rsidR="002E4735" w:rsidRDefault="002E4735" w:rsidP="002E4735">
      <w:pPr>
        <w:pStyle w:val="Heading2"/>
        <w:keepLines w:val="0"/>
        <w:numPr>
          <w:ilvl w:val="2"/>
          <w:numId w:val="21"/>
        </w:numPr>
        <w:tabs>
          <w:tab w:val="left" w:pos="1134"/>
        </w:tabs>
        <w:spacing w:before="360" w:after="120"/>
        <w:ind w:left="1134" w:hanging="1134"/>
        <w:jc w:val="left"/>
      </w:pPr>
      <w:bookmarkStart w:id="83" w:name="_Toc76549411"/>
      <w:r>
        <w:t>Access Control</w:t>
      </w:r>
      <w:bookmarkEnd w:id="83"/>
    </w:p>
    <w:p w14:paraId="7B2D8C7E" w14:textId="6805DF84" w:rsidR="002E4735" w:rsidRPr="00C065DB" w:rsidRDefault="002E4735" w:rsidP="002E4735">
      <w:pPr>
        <w:rPr>
          <w:szCs w:val="24"/>
        </w:rPr>
      </w:pPr>
      <w:r w:rsidRPr="00C065DB">
        <w:rPr>
          <w:szCs w:val="24"/>
        </w:rPr>
        <w:t>No external agency (NHS or other) is to be given access to any of the Trust’s networks unless that body has been formally authorised to have access</w:t>
      </w:r>
      <w:r>
        <w:rPr>
          <w:szCs w:val="24"/>
        </w:rPr>
        <w:t xml:space="preserve">.  Normally this approval will be </w:t>
      </w:r>
      <w:r>
        <w:rPr>
          <w:szCs w:val="24"/>
        </w:rPr>
        <w:t xml:space="preserve">via an application form, with sponsorship from a senior manager and </w:t>
      </w:r>
      <w:r>
        <w:rPr>
          <w:szCs w:val="24"/>
        </w:rPr>
        <w:t xml:space="preserve">approved by the </w:t>
      </w:r>
      <w:r>
        <w:rPr>
          <w:szCs w:val="24"/>
        </w:rPr>
        <w:t>Clinical Records Group</w:t>
      </w:r>
      <w:r>
        <w:rPr>
          <w:szCs w:val="24"/>
        </w:rPr>
        <w:t xml:space="preserve">, or there will be a formal contract in place, for example with a supplier of an IT system. </w:t>
      </w:r>
      <w:r w:rsidRPr="00C065DB">
        <w:rPr>
          <w:szCs w:val="24"/>
        </w:rPr>
        <w:t>All non-NHS agencies must sign security and confidentiality agreements with the Trust.</w:t>
      </w:r>
      <w:r>
        <w:rPr>
          <w:szCs w:val="24"/>
        </w:rPr>
        <w:t xml:space="preserve"> Standard forms are available on the Trust’s intranet or on request from the Information Governance team.</w:t>
      </w:r>
    </w:p>
    <w:p w14:paraId="1D73BA75" w14:textId="77777777" w:rsidR="002E4735" w:rsidRDefault="002E4735" w:rsidP="002E4735">
      <w:pPr>
        <w:rPr>
          <w:szCs w:val="24"/>
        </w:rPr>
      </w:pPr>
    </w:p>
    <w:p w14:paraId="7BC4D791" w14:textId="018FA4BB" w:rsidR="002E4735" w:rsidRDefault="002E4735" w:rsidP="002E4735">
      <w:pPr>
        <w:rPr>
          <w:szCs w:val="24"/>
        </w:rPr>
      </w:pPr>
      <w:r w:rsidRPr="00D43BBA">
        <w:rPr>
          <w:szCs w:val="24"/>
        </w:rPr>
        <w:t>Authorisation checks should include (where applicable) confirmation of the third-party need to know, adequacy of contractual clauses (concerning data protection, confidentiality, data quality and freedom of information)</w:t>
      </w:r>
      <w:r>
        <w:rPr>
          <w:szCs w:val="24"/>
        </w:rPr>
        <w:t xml:space="preserve"> and due diligence checks completed by the IG team which includes,</w:t>
      </w:r>
      <w:r w:rsidRPr="00D43BBA">
        <w:rPr>
          <w:szCs w:val="24"/>
        </w:rPr>
        <w:t xml:space="preserve"> compliance with ICO requirements for Data Controller registration, submission of </w:t>
      </w:r>
      <w:r>
        <w:rPr>
          <w:szCs w:val="24"/>
        </w:rPr>
        <w:t>Data Security and Protection</w:t>
      </w:r>
      <w:r w:rsidRPr="00D43BBA">
        <w:rPr>
          <w:szCs w:val="24"/>
        </w:rPr>
        <w:t xml:space="preserve"> Toolkit assessments</w:t>
      </w:r>
      <w:r>
        <w:rPr>
          <w:szCs w:val="24"/>
        </w:rPr>
        <w:t xml:space="preserve">, </w:t>
      </w:r>
      <w:r w:rsidRPr="00D43BBA">
        <w:rPr>
          <w:szCs w:val="24"/>
        </w:rPr>
        <w:t>certification to ISO/IEC 27001</w:t>
      </w:r>
      <w:r>
        <w:rPr>
          <w:szCs w:val="24"/>
        </w:rPr>
        <w:t>/27007, Cyber Essentials and Cyber Essentials Plus accreditation. Any serious incidents reported to the ICO will also be recorded. The IG team will keep this information on the due diligence log and updated annually</w:t>
      </w:r>
      <w:r w:rsidRPr="00D43BBA">
        <w:rPr>
          <w:szCs w:val="24"/>
        </w:rPr>
        <w:t>.</w:t>
      </w:r>
      <w:r>
        <w:rPr>
          <w:szCs w:val="24"/>
        </w:rPr>
        <w:t xml:space="preserve">  </w:t>
      </w:r>
    </w:p>
    <w:p w14:paraId="498ED74D" w14:textId="77777777" w:rsidR="002E4735" w:rsidRPr="00C065DB" w:rsidRDefault="002E4735" w:rsidP="002E4735">
      <w:pPr>
        <w:rPr>
          <w:szCs w:val="24"/>
        </w:rPr>
      </w:pPr>
    </w:p>
    <w:p w14:paraId="14C6B5C6" w14:textId="00904AFD" w:rsidR="002E4735" w:rsidRPr="002E4735" w:rsidRDefault="002E4735" w:rsidP="002E4735">
      <w:pPr>
        <w:rPr>
          <w:szCs w:val="24"/>
        </w:rPr>
      </w:pPr>
      <w:r w:rsidRPr="00C065DB">
        <w:rPr>
          <w:szCs w:val="24"/>
        </w:rPr>
        <w:t>The Trust must control all external agencies’ access to its systems by enabling and disabling connections for each approved access requirement, or by accompanying them if on a site visit.</w:t>
      </w:r>
    </w:p>
    <w:p w14:paraId="787E5D94" w14:textId="16B04578" w:rsidR="002E4735" w:rsidRDefault="002E4735" w:rsidP="002E4735">
      <w:pPr>
        <w:pStyle w:val="Heading2"/>
        <w:keepLines w:val="0"/>
        <w:numPr>
          <w:ilvl w:val="2"/>
          <w:numId w:val="21"/>
        </w:numPr>
        <w:tabs>
          <w:tab w:val="left" w:pos="1134"/>
        </w:tabs>
        <w:spacing w:before="360" w:after="120"/>
        <w:ind w:left="1134" w:hanging="1134"/>
        <w:jc w:val="left"/>
      </w:pPr>
      <w:bookmarkStart w:id="84" w:name="_Toc76549412"/>
      <w:r>
        <w:t>NHS Health &amp; Social Care Network (HSCN) Requirements</w:t>
      </w:r>
      <w:bookmarkEnd w:id="84"/>
    </w:p>
    <w:p w14:paraId="12F541FC" w14:textId="7EAF4D55" w:rsidR="002E4735" w:rsidRPr="00C065DB" w:rsidRDefault="002E4735" w:rsidP="002E4735">
      <w:pPr>
        <w:rPr>
          <w:szCs w:val="24"/>
        </w:rPr>
      </w:pPr>
      <w:r w:rsidRPr="00C065DB">
        <w:rPr>
          <w:szCs w:val="24"/>
        </w:rPr>
        <w:t xml:space="preserve">Strong authentication procedures and technology must be </w:t>
      </w:r>
      <w:r>
        <w:rPr>
          <w:szCs w:val="24"/>
        </w:rPr>
        <w:t>implemented</w:t>
      </w:r>
      <w:r w:rsidRPr="00C065DB">
        <w:rPr>
          <w:szCs w:val="24"/>
        </w:rPr>
        <w:t xml:space="preserve"> for </w:t>
      </w:r>
      <w:r w:rsidRPr="008F6459">
        <w:rPr>
          <w:szCs w:val="24"/>
          <w:u w:val="single"/>
        </w:rPr>
        <w:t>all</w:t>
      </w:r>
      <w:r w:rsidRPr="00C065DB">
        <w:rPr>
          <w:szCs w:val="24"/>
        </w:rPr>
        <w:t xml:space="preserve"> dial-up connections to the Trust’s computer systems where concurrent connection to </w:t>
      </w:r>
      <w:r>
        <w:rPr>
          <w:szCs w:val="24"/>
        </w:rPr>
        <w:t>HSC</w:t>
      </w:r>
      <w:r w:rsidRPr="00C065DB">
        <w:rPr>
          <w:szCs w:val="24"/>
        </w:rPr>
        <w:t>N is possible.</w:t>
      </w:r>
    </w:p>
    <w:p w14:paraId="65F11AB0" w14:textId="77777777" w:rsidR="002E4735" w:rsidRPr="00C065DB" w:rsidRDefault="002E4735" w:rsidP="002E4735">
      <w:pPr>
        <w:rPr>
          <w:szCs w:val="24"/>
        </w:rPr>
      </w:pPr>
    </w:p>
    <w:p w14:paraId="6D99D057" w14:textId="19AF7B0B" w:rsidR="002E4735" w:rsidRPr="00C065DB" w:rsidRDefault="002E4735" w:rsidP="002E4735">
      <w:pPr>
        <w:rPr>
          <w:szCs w:val="24"/>
        </w:rPr>
      </w:pPr>
      <w:r w:rsidRPr="00C065DB">
        <w:rPr>
          <w:szCs w:val="24"/>
        </w:rPr>
        <w:t xml:space="preserve">The </w:t>
      </w:r>
      <w:r>
        <w:rPr>
          <w:szCs w:val="24"/>
        </w:rPr>
        <w:t>HSC</w:t>
      </w:r>
      <w:r w:rsidRPr="00C065DB">
        <w:rPr>
          <w:szCs w:val="24"/>
        </w:rPr>
        <w:t>N network allows connection via strong authentication to the Trust’s computer systems from the internet</w:t>
      </w:r>
      <w:r>
        <w:rPr>
          <w:szCs w:val="24"/>
        </w:rPr>
        <w:t xml:space="preserve">.  </w:t>
      </w:r>
      <w:r w:rsidRPr="00C065DB">
        <w:rPr>
          <w:szCs w:val="24"/>
        </w:rPr>
        <w:t xml:space="preserve">Please refer to the </w:t>
      </w:r>
      <w:r w:rsidRPr="00DF593B">
        <w:rPr>
          <w:szCs w:val="24"/>
        </w:rPr>
        <w:t>Remote Access for Employees and Third Parties Policy</w:t>
      </w:r>
      <w:r w:rsidRPr="00C065DB">
        <w:rPr>
          <w:szCs w:val="24"/>
        </w:rPr>
        <w:t xml:space="preserve"> (Ref</w:t>
      </w:r>
      <w:r>
        <w:rPr>
          <w:szCs w:val="24"/>
        </w:rPr>
        <w:t>.</w:t>
      </w:r>
      <w:r w:rsidRPr="00C065DB">
        <w:rPr>
          <w:szCs w:val="24"/>
        </w:rPr>
        <w:t xml:space="preserve"> 5) for further information.</w:t>
      </w:r>
    </w:p>
    <w:p w14:paraId="24C286EA" w14:textId="5ACA100E" w:rsidR="000D68C6" w:rsidRDefault="000D68C6" w:rsidP="000D68C6">
      <w:pPr>
        <w:pStyle w:val="Heading2"/>
        <w:keepLines w:val="0"/>
        <w:numPr>
          <w:ilvl w:val="2"/>
          <w:numId w:val="21"/>
        </w:numPr>
        <w:tabs>
          <w:tab w:val="left" w:pos="1134"/>
        </w:tabs>
        <w:spacing w:before="360" w:after="120"/>
        <w:ind w:left="1134" w:hanging="1134"/>
        <w:jc w:val="left"/>
      </w:pPr>
      <w:bookmarkStart w:id="85" w:name="_Toc76549413"/>
      <w:r>
        <w:t>Remote Diagnostic Services</w:t>
      </w:r>
      <w:bookmarkEnd w:id="85"/>
    </w:p>
    <w:p w14:paraId="582AA953" w14:textId="7C100266" w:rsidR="000D68C6" w:rsidRPr="00C065DB" w:rsidRDefault="000D68C6" w:rsidP="000D68C6">
      <w:pPr>
        <w:rPr>
          <w:szCs w:val="24"/>
        </w:rPr>
      </w:pPr>
      <w:r w:rsidRPr="00C065DB">
        <w:rPr>
          <w:szCs w:val="24"/>
        </w:rPr>
        <w:t>Suppliers of central systems and software expect to have remote access to such systems on request to investigate or fix faults</w:t>
      </w:r>
      <w:r>
        <w:rPr>
          <w:szCs w:val="24"/>
        </w:rPr>
        <w:t xml:space="preserve">.  </w:t>
      </w:r>
      <w:r w:rsidRPr="00C065DB">
        <w:rPr>
          <w:szCs w:val="24"/>
        </w:rPr>
        <w:t>The Trust will only permit such access if it is initiated by the system supplier and actively monitored</w:t>
      </w:r>
      <w:r>
        <w:rPr>
          <w:szCs w:val="24"/>
        </w:rPr>
        <w:t xml:space="preserve">.  </w:t>
      </w:r>
      <w:r w:rsidRPr="00C065DB">
        <w:rPr>
          <w:szCs w:val="24"/>
        </w:rPr>
        <w:t xml:space="preserve">The default access method is </w:t>
      </w:r>
      <w:r>
        <w:rPr>
          <w:szCs w:val="24"/>
        </w:rPr>
        <w:t xml:space="preserve">to be </w:t>
      </w:r>
      <w:r w:rsidRPr="00C065DB">
        <w:rPr>
          <w:szCs w:val="24"/>
        </w:rPr>
        <w:t xml:space="preserve">via an </w:t>
      </w:r>
      <w:r>
        <w:rPr>
          <w:szCs w:val="24"/>
        </w:rPr>
        <w:t>HSC</w:t>
      </w:r>
      <w:r w:rsidRPr="00C065DB">
        <w:rPr>
          <w:szCs w:val="24"/>
        </w:rPr>
        <w:t>N connection, rathe</w:t>
      </w:r>
      <w:r>
        <w:rPr>
          <w:szCs w:val="24"/>
        </w:rPr>
        <w:t>r than by remote access service (RAS) or dial-</w:t>
      </w:r>
      <w:r w:rsidRPr="00C065DB">
        <w:rPr>
          <w:szCs w:val="24"/>
        </w:rPr>
        <w:t>up connections.</w:t>
      </w:r>
    </w:p>
    <w:p w14:paraId="77AEAFE3" w14:textId="77777777" w:rsidR="000D68C6" w:rsidRPr="00C065DB" w:rsidRDefault="000D68C6" w:rsidP="000D68C6">
      <w:pPr>
        <w:rPr>
          <w:szCs w:val="24"/>
        </w:rPr>
      </w:pPr>
    </w:p>
    <w:p w14:paraId="039E9666" w14:textId="77777777" w:rsidR="000D68C6" w:rsidRPr="00C065DB" w:rsidRDefault="000D68C6" w:rsidP="000D68C6">
      <w:pPr>
        <w:rPr>
          <w:szCs w:val="24"/>
        </w:rPr>
      </w:pPr>
      <w:r w:rsidRPr="00C065DB">
        <w:rPr>
          <w:szCs w:val="24"/>
        </w:rPr>
        <w:t>Each supplier requiring remote access must commit to maintaining confidentiality of data and information and use only qualified representatives</w:t>
      </w:r>
      <w:r>
        <w:rPr>
          <w:szCs w:val="24"/>
        </w:rPr>
        <w:t>.</w:t>
      </w:r>
    </w:p>
    <w:p w14:paraId="75FC6F23" w14:textId="77777777" w:rsidR="000D68C6" w:rsidRPr="00C065DB" w:rsidRDefault="000D68C6" w:rsidP="000D68C6">
      <w:pPr>
        <w:rPr>
          <w:szCs w:val="24"/>
        </w:rPr>
      </w:pPr>
    </w:p>
    <w:p w14:paraId="704098BC" w14:textId="0D39061C" w:rsidR="000D68C6" w:rsidRPr="00C065DB" w:rsidRDefault="000D68C6" w:rsidP="000D68C6">
      <w:pPr>
        <w:rPr>
          <w:szCs w:val="24"/>
        </w:rPr>
      </w:pPr>
      <w:r w:rsidRPr="00D43BBA">
        <w:rPr>
          <w:szCs w:val="24"/>
        </w:rPr>
        <w:t>Where a third-party organisation has been authorised to access the Trust’s networks/data, a separate request must be submitted each time that remote access is required for diagnostic services.  Each</w:t>
      </w:r>
      <w:r w:rsidRPr="00C065DB">
        <w:rPr>
          <w:szCs w:val="24"/>
        </w:rPr>
        <w:t xml:space="preserve"> </w:t>
      </w:r>
      <w:r w:rsidRPr="00C065DB">
        <w:rPr>
          <w:szCs w:val="24"/>
        </w:rPr>
        <w:lastRenderedPageBreak/>
        <w:t xml:space="preserve">request for remote access must be authorised by approved IT Department </w:t>
      </w:r>
      <w:r>
        <w:rPr>
          <w:szCs w:val="24"/>
        </w:rPr>
        <w:t>employees</w:t>
      </w:r>
      <w:r w:rsidRPr="00C065DB">
        <w:rPr>
          <w:szCs w:val="24"/>
        </w:rPr>
        <w:t xml:space="preserve">, who </w:t>
      </w:r>
      <w:r>
        <w:rPr>
          <w:szCs w:val="24"/>
        </w:rPr>
        <w:t>are to</w:t>
      </w:r>
      <w:r w:rsidRPr="00C065DB">
        <w:rPr>
          <w:szCs w:val="24"/>
        </w:rPr>
        <w:t xml:space="preserve"> make the connection only when satisfied of the need</w:t>
      </w:r>
      <w:r>
        <w:rPr>
          <w:szCs w:val="24"/>
        </w:rPr>
        <w:t xml:space="preserve">.  </w:t>
      </w:r>
      <w:r w:rsidRPr="00C065DB">
        <w:rPr>
          <w:szCs w:val="24"/>
        </w:rPr>
        <w:t>Strong authentication methods must be used</w:t>
      </w:r>
      <w:r>
        <w:rPr>
          <w:szCs w:val="24"/>
        </w:rPr>
        <w:t xml:space="preserve">.  </w:t>
      </w:r>
      <w:r w:rsidRPr="00C065DB">
        <w:rPr>
          <w:szCs w:val="24"/>
        </w:rPr>
        <w:t xml:space="preserve">These methods are </w:t>
      </w:r>
      <w:r>
        <w:rPr>
          <w:szCs w:val="24"/>
        </w:rPr>
        <w:t xml:space="preserve">to be </w:t>
      </w:r>
      <w:r w:rsidRPr="00C065DB">
        <w:rPr>
          <w:szCs w:val="24"/>
        </w:rPr>
        <w:t>reviewed periodically to ensure that best practice is being followed</w:t>
      </w:r>
      <w:r>
        <w:rPr>
          <w:szCs w:val="24"/>
        </w:rPr>
        <w:t xml:space="preserve">.  </w:t>
      </w:r>
      <w:r w:rsidRPr="00C065DB">
        <w:rPr>
          <w:szCs w:val="24"/>
        </w:rPr>
        <w:t xml:space="preserve">The connection must be physically broken when the fault </w:t>
      </w:r>
      <w:r>
        <w:rPr>
          <w:szCs w:val="24"/>
        </w:rPr>
        <w:t>has been</w:t>
      </w:r>
      <w:r w:rsidRPr="00C065DB">
        <w:rPr>
          <w:szCs w:val="24"/>
        </w:rPr>
        <w:t xml:space="preserve"> fixed or </w:t>
      </w:r>
      <w:r>
        <w:rPr>
          <w:szCs w:val="24"/>
        </w:rPr>
        <w:t xml:space="preserve">when </w:t>
      </w:r>
      <w:r w:rsidRPr="00C065DB">
        <w:rPr>
          <w:szCs w:val="24"/>
        </w:rPr>
        <w:t xml:space="preserve">the </w:t>
      </w:r>
      <w:r w:rsidRPr="00C065DB">
        <w:rPr>
          <w:szCs w:val="24"/>
        </w:rPr>
        <w:t xml:space="preserve">supplier ends </w:t>
      </w:r>
      <w:r>
        <w:rPr>
          <w:szCs w:val="24"/>
        </w:rPr>
        <w:t>its</w:t>
      </w:r>
      <w:r w:rsidRPr="00C065DB">
        <w:rPr>
          <w:szCs w:val="24"/>
        </w:rPr>
        <w:t xml:space="preserve"> session.</w:t>
      </w:r>
    </w:p>
    <w:p w14:paraId="79304A6C" w14:textId="5FAC07CF" w:rsidR="000D68C6" w:rsidRDefault="000D68C6" w:rsidP="000D68C6">
      <w:pPr>
        <w:rPr>
          <w:szCs w:val="24"/>
        </w:rPr>
      </w:pPr>
      <w:r w:rsidRPr="00C065DB">
        <w:rPr>
          <w:szCs w:val="24"/>
        </w:rPr>
        <w:t xml:space="preserve">Please refer to the </w:t>
      </w:r>
      <w:r w:rsidRPr="00DF593B">
        <w:rPr>
          <w:szCs w:val="24"/>
        </w:rPr>
        <w:t>Remote Access for Employees and Third Parties Policy</w:t>
      </w:r>
      <w:r w:rsidRPr="00C065DB">
        <w:rPr>
          <w:szCs w:val="24"/>
        </w:rPr>
        <w:t xml:space="preserve"> (Ref</w:t>
      </w:r>
      <w:r>
        <w:rPr>
          <w:szCs w:val="24"/>
        </w:rPr>
        <w:t>.</w:t>
      </w:r>
      <w:r w:rsidRPr="00C065DB">
        <w:rPr>
          <w:szCs w:val="24"/>
        </w:rPr>
        <w:t xml:space="preserve"> 5) for further information.</w:t>
      </w:r>
    </w:p>
    <w:p w14:paraId="3417DDBA" w14:textId="1EEB2A6C" w:rsidR="000D68C6" w:rsidRDefault="000D68C6" w:rsidP="000D68C6">
      <w:pPr>
        <w:pStyle w:val="Heading2"/>
        <w:keepLines w:val="0"/>
        <w:numPr>
          <w:ilvl w:val="1"/>
          <w:numId w:val="21"/>
        </w:numPr>
        <w:tabs>
          <w:tab w:val="left" w:pos="1134"/>
        </w:tabs>
        <w:spacing w:before="360" w:after="120"/>
        <w:jc w:val="left"/>
      </w:pPr>
      <w:bookmarkStart w:id="86" w:name="_Toc76549414"/>
      <w:r>
        <w:t>Data Quality</w:t>
      </w:r>
      <w:bookmarkEnd w:id="86"/>
    </w:p>
    <w:p w14:paraId="584D8129" w14:textId="25E81B2F" w:rsidR="000D68C6" w:rsidRDefault="000D68C6" w:rsidP="000D68C6">
      <w:pPr>
        <w:pStyle w:val="Heading2"/>
        <w:keepLines w:val="0"/>
        <w:numPr>
          <w:ilvl w:val="2"/>
          <w:numId w:val="21"/>
        </w:numPr>
        <w:tabs>
          <w:tab w:val="left" w:pos="1134"/>
        </w:tabs>
        <w:spacing w:before="360" w:after="120"/>
        <w:ind w:left="1134" w:hanging="1134"/>
        <w:jc w:val="left"/>
      </w:pPr>
      <w:bookmarkStart w:id="87" w:name="_Toc76549415"/>
      <w:r>
        <w:t>Data Validation</w:t>
      </w:r>
      <w:bookmarkEnd w:id="87"/>
    </w:p>
    <w:p w14:paraId="408C100B" w14:textId="77777777" w:rsidR="000D68C6" w:rsidRPr="00C065DB" w:rsidRDefault="000D68C6" w:rsidP="000D68C6">
      <w:pPr>
        <w:rPr>
          <w:szCs w:val="24"/>
        </w:rPr>
      </w:pPr>
      <w:r w:rsidRPr="00C065DB">
        <w:rPr>
          <w:szCs w:val="24"/>
        </w:rPr>
        <w:t>Data accuracy is the direct responsibility of the person inputting the data</w:t>
      </w:r>
      <w:r>
        <w:rPr>
          <w:szCs w:val="24"/>
        </w:rPr>
        <w:t>, who is to be</w:t>
      </w:r>
      <w:r w:rsidRPr="00C065DB">
        <w:rPr>
          <w:szCs w:val="24"/>
        </w:rPr>
        <w:t xml:space="preserve"> supported by their line manager.</w:t>
      </w:r>
    </w:p>
    <w:p w14:paraId="58504498" w14:textId="77777777" w:rsidR="000D68C6" w:rsidRPr="00C065DB" w:rsidRDefault="000D68C6" w:rsidP="000D68C6">
      <w:pPr>
        <w:rPr>
          <w:szCs w:val="24"/>
        </w:rPr>
      </w:pPr>
    </w:p>
    <w:p w14:paraId="1A6469D1" w14:textId="77777777" w:rsidR="000D68C6" w:rsidRPr="00C065DB" w:rsidRDefault="000D68C6" w:rsidP="000D68C6">
      <w:pPr>
        <w:rPr>
          <w:szCs w:val="24"/>
        </w:rPr>
      </w:pPr>
      <w:r w:rsidRPr="00C065DB">
        <w:rPr>
          <w:szCs w:val="24"/>
        </w:rPr>
        <w:t xml:space="preserve">All systems must include validation processes at </w:t>
      </w:r>
      <w:r>
        <w:rPr>
          <w:szCs w:val="24"/>
        </w:rPr>
        <w:t xml:space="preserve">the time of </w:t>
      </w:r>
      <w:r w:rsidRPr="00C065DB">
        <w:rPr>
          <w:szCs w:val="24"/>
        </w:rPr>
        <w:t>data input to check</w:t>
      </w:r>
      <w:r>
        <w:rPr>
          <w:szCs w:val="24"/>
        </w:rPr>
        <w:t>,</w:t>
      </w:r>
      <w:r w:rsidRPr="00C065DB">
        <w:rPr>
          <w:szCs w:val="24"/>
        </w:rPr>
        <w:t xml:space="preserve"> in full or in part</w:t>
      </w:r>
      <w:r>
        <w:rPr>
          <w:szCs w:val="24"/>
        </w:rPr>
        <w:t>,</w:t>
      </w:r>
      <w:r w:rsidRPr="00C065DB">
        <w:rPr>
          <w:szCs w:val="24"/>
        </w:rPr>
        <w:t xml:space="preserve"> the acceptability of the data</w:t>
      </w:r>
      <w:r>
        <w:rPr>
          <w:szCs w:val="24"/>
        </w:rPr>
        <w:t xml:space="preserve">.  </w:t>
      </w:r>
      <w:r w:rsidRPr="00C065DB">
        <w:rPr>
          <w:szCs w:val="24"/>
        </w:rPr>
        <w:t xml:space="preserve">Depending on the system, later </w:t>
      </w:r>
      <w:r>
        <w:rPr>
          <w:szCs w:val="24"/>
        </w:rPr>
        <w:t xml:space="preserve">stages of </w:t>
      </w:r>
      <w:r w:rsidRPr="00C065DB">
        <w:rPr>
          <w:szCs w:val="24"/>
        </w:rPr>
        <w:t xml:space="preserve">validation </w:t>
      </w:r>
      <w:r>
        <w:rPr>
          <w:szCs w:val="24"/>
        </w:rPr>
        <w:t xml:space="preserve">are also to be carried out, where </w:t>
      </w:r>
      <w:r w:rsidRPr="00C065DB">
        <w:rPr>
          <w:szCs w:val="24"/>
        </w:rPr>
        <w:t>necessary</w:t>
      </w:r>
      <w:r>
        <w:rPr>
          <w:szCs w:val="24"/>
        </w:rPr>
        <w:t xml:space="preserve">, </w:t>
      </w:r>
      <w:proofErr w:type="gramStart"/>
      <w:r>
        <w:rPr>
          <w:szCs w:val="24"/>
        </w:rPr>
        <w:t>in order</w:t>
      </w:r>
      <w:r w:rsidRPr="00C065DB">
        <w:rPr>
          <w:szCs w:val="24"/>
        </w:rPr>
        <w:t xml:space="preserve"> to</w:t>
      </w:r>
      <w:proofErr w:type="gramEnd"/>
      <w:r w:rsidRPr="00C065DB">
        <w:rPr>
          <w:szCs w:val="24"/>
        </w:rPr>
        <w:t xml:space="preserve"> maintain referential integrity.</w:t>
      </w:r>
    </w:p>
    <w:p w14:paraId="193C2E4D" w14:textId="77777777" w:rsidR="000D68C6" w:rsidRPr="00C065DB" w:rsidRDefault="000D68C6" w:rsidP="000D68C6">
      <w:pPr>
        <w:rPr>
          <w:szCs w:val="24"/>
        </w:rPr>
      </w:pPr>
    </w:p>
    <w:p w14:paraId="34C8FC5E" w14:textId="77777777" w:rsidR="000D68C6" w:rsidRPr="00C065DB" w:rsidRDefault="000D68C6" w:rsidP="000D68C6">
      <w:pPr>
        <w:rPr>
          <w:szCs w:val="24"/>
        </w:rPr>
      </w:pPr>
      <w:r w:rsidRPr="00C065DB">
        <w:rPr>
          <w:szCs w:val="24"/>
        </w:rPr>
        <w:t xml:space="preserve">Systems are to report all </w:t>
      </w:r>
      <w:r>
        <w:rPr>
          <w:szCs w:val="24"/>
        </w:rPr>
        <w:t xml:space="preserve">validation </w:t>
      </w:r>
      <w:r w:rsidRPr="00C065DB">
        <w:rPr>
          <w:szCs w:val="24"/>
        </w:rPr>
        <w:t xml:space="preserve">errors together with a helpful reason for the rejection to facilitate </w:t>
      </w:r>
      <w:r>
        <w:rPr>
          <w:szCs w:val="24"/>
        </w:rPr>
        <w:t xml:space="preserve">data </w:t>
      </w:r>
      <w:r w:rsidRPr="00C065DB">
        <w:rPr>
          <w:szCs w:val="24"/>
        </w:rPr>
        <w:t>correction.</w:t>
      </w:r>
    </w:p>
    <w:p w14:paraId="1D866510" w14:textId="77777777" w:rsidR="000D68C6" w:rsidRPr="00C065DB" w:rsidRDefault="000D68C6" w:rsidP="000D68C6">
      <w:pPr>
        <w:rPr>
          <w:szCs w:val="24"/>
        </w:rPr>
      </w:pPr>
    </w:p>
    <w:p w14:paraId="47DFD228" w14:textId="77777777" w:rsidR="000D68C6" w:rsidRPr="00C065DB" w:rsidRDefault="000D68C6" w:rsidP="000D68C6">
      <w:pPr>
        <w:rPr>
          <w:szCs w:val="24"/>
        </w:rPr>
      </w:pPr>
      <w:r w:rsidRPr="00C065DB">
        <w:rPr>
          <w:szCs w:val="24"/>
        </w:rPr>
        <w:t xml:space="preserve">Error correction is </w:t>
      </w:r>
      <w:r>
        <w:rPr>
          <w:szCs w:val="24"/>
        </w:rPr>
        <w:t xml:space="preserve">to be </w:t>
      </w:r>
      <w:r w:rsidRPr="00C065DB">
        <w:rPr>
          <w:szCs w:val="24"/>
        </w:rPr>
        <w:t xml:space="preserve">done at the source of </w:t>
      </w:r>
      <w:r>
        <w:rPr>
          <w:szCs w:val="24"/>
        </w:rPr>
        <w:t xml:space="preserve">data </w:t>
      </w:r>
      <w:r w:rsidRPr="00C065DB">
        <w:rPr>
          <w:szCs w:val="24"/>
        </w:rPr>
        <w:t xml:space="preserve">input as soon as it is detected, or </w:t>
      </w:r>
      <w:r>
        <w:rPr>
          <w:szCs w:val="24"/>
        </w:rPr>
        <w:t xml:space="preserve">the error is to be </w:t>
      </w:r>
      <w:r w:rsidRPr="00C065DB">
        <w:rPr>
          <w:szCs w:val="24"/>
        </w:rPr>
        <w:t xml:space="preserve">reported to </w:t>
      </w:r>
      <w:r>
        <w:rPr>
          <w:szCs w:val="24"/>
        </w:rPr>
        <w:t>an</w:t>
      </w:r>
      <w:r w:rsidRPr="00C065DB">
        <w:rPr>
          <w:szCs w:val="24"/>
        </w:rPr>
        <w:t xml:space="preserve"> appropriate </w:t>
      </w:r>
      <w:r>
        <w:rPr>
          <w:szCs w:val="24"/>
        </w:rPr>
        <w:t>employee</w:t>
      </w:r>
      <w:r w:rsidRPr="00C065DB">
        <w:rPr>
          <w:szCs w:val="24"/>
        </w:rPr>
        <w:t xml:space="preserve"> for correction, where responsibility for this has been limited to key individuals</w:t>
      </w:r>
      <w:r>
        <w:rPr>
          <w:szCs w:val="24"/>
        </w:rPr>
        <w:t xml:space="preserve">.  Error detection and </w:t>
      </w:r>
      <w:r w:rsidRPr="00C065DB">
        <w:rPr>
          <w:szCs w:val="24"/>
        </w:rPr>
        <w:t xml:space="preserve">correction </w:t>
      </w:r>
      <w:r>
        <w:rPr>
          <w:szCs w:val="24"/>
        </w:rPr>
        <w:t>are</w:t>
      </w:r>
      <w:r w:rsidRPr="00C065DB">
        <w:rPr>
          <w:szCs w:val="24"/>
        </w:rPr>
        <w:t xml:space="preserve"> increasingly important as systems are linked and errors can be transmitted between systems.</w:t>
      </w:r>
    </w:p>
    <w:p w14:paraId="708E1CF9" w14:textId="77777777" w:rsidR="000D68C6" w:rsidRPr="00C065DB" w:rsidRDefault="000D68C6" w:rsidP="000D68C6">
      <w:pPr>
        <w:rPr>
          <w:szCs w:val="24"/>
        </w:rPr>
      </w:pPr>
    </w:p>
    <w:p w14:paraId="708E358A" w14:textId="37CAB93D" w:rsidR="000D68C6" w:rsidRPr="000D68C6" w:rsidRDefault="000D68C6" w:rsidP="000D68C6">
      <w:pPr>
        <w:rPr>
          <w:szCs w:val="24"/>
        </w:rPr>
      </w:pPr>
      <w:r w:rsidRPr="00C065DB">
        <w:rPr>
          <w:szCs w:val="24"/>
        </w:rPr>
        <w:t xml:space="preserve">Any loss or corruption of data must be reported to the IT Service </w:t>
      </w:r>
      <w:r>
        <w:rPr>
          <w:szCs w:val="24"/>
        </w:rPr>
        <w:t>D</w:t>
      </w:r>
      <w:r w:rsidRPr="00C065DB">
        <w:rPr>
          <w:szCs w:val="24"/>
        </w:rPr>
        <w:t xml:space="preserve">esk at once </w:t>
      </w:r>
      <w:r>
        <w:rPr>
          <w:szCs w:val="24"/>
        </w:rPr>
        <w:t>–</w:t>
      </w:r>
      <w:r w:rsidRPr="00C065DB">
        <w:rPr>
          <w:szCs w:val="24"/>
        </w:rPr>
        <w:t xml:space="preserve"> this is to involve incident recording mechanisms immediately and possibly major incident control (depend</w:t>
      </w:r>
      <w:r>
        <w:rPr>
          <w:szCs w:val="24"/>
        </w:rPr>
        <w:t>e</w:t>
      </w:r>
      <w:r w:rsidRPr="00C065DB">
        <w:rPr>
          <w:szCs w:val="24"/>
        </w:rPr>
        <w:t>nt on the severity of the problem).</w:t>
      </w:r>
    </w:p>
    <w:p w14:paraId="3EC74348" w14:textId="078B68CC" w:rsidR="000D68C6" w:rsidRPr="000D68C6" w:rsidRDefault="000D68C6" w:rsidP="000D68C6">
      <w:pPr>
        <w:pStyle w:val="Heading2"/>
        <w:keepLines w:val="0"/>
        <w:numPr>
          <w:ilvl w:val="2"/>
          <w:numId w:val="21"/>
        </w:numPr>
        <w:tabs>
          <w:tab w:val="left" w:pos="1134"/>
        </w:tabs>
        <w:spacing w:before="360" w:after="120"/>
        <w:ind w:left="1134" w:hanging="1134"/>
        <w:jc w:val="left"/>
      </w:pPr>
      <w:bookmarkStart w:id="88" w:name="_Toc76549416"/>
      <w:r>
        <w:t>Internal Validation</w:t>
      </w:r>
      <w:bookmarkEnd w:id="88"/>
    </w:p>
    <w:p w14:paraId="5A7BDA8B" w14:textId="77777777" w:rsidR="000D68C6" w:rsidRPr="00C065DB" w:rsidRDefault="000D68C6" w:rsidP="000D68C6">
      <w:pPr>
        <w:rPr>
          <w:szCs w:val="24"/>
        </w:rPr>
      </w:pPr>
      <w:r w:rsidRPr="00C065DB">
        <w:rPr>
          <w:szCs w:val="24"/>
        </w:rPr>
        <w:t>Systems are to incorporate internal validation processes and audit trails to detect and record problems with processing or data integrity.</w:t>
      </w:r>
    </w:p>
    <w:p w14:paraId="59472348" w14:textId="5727D35C" w:rsidR="000D68C6" w:rsidRDefault="000D68C6" w:rsidP="000D68C6">
      <w:pPr>
        <w:pStyle w:val="Heading2"/>
        <w:keepLines w:val="0"/>
        <w:numPr>
          <w:ilvl w:val="1"/>
          <w:numId w:val="21"/>
        </w:numPr>
        <w:tabs>
          <w:tab w:val="left" w:pos="1134"/>
        </w:tabs>
        <w:spacing w:before="360" w:after="120"/>
        <w:jc w:val="left"/>
      </w:pPr>
      <w:bookmarkStart w:id="89" w:name="_Toc76549417"/>
      <w:r>
        <w:t>Data Exchange</w:t>
      </w:r>
      <w:bookmarkEnd w:id="89"/>
    </w:p>
    <w:p w14:paraId="73DBAD26" w14:textId="0D1E3131" w:rsidR="000D68C6" w:rsidRDefault="000D68C6" w:rsidP="000D68C6">
      <w:pPr>
        <w:pStyle w:val="Heading2"/>
        <w:keepLines w:val="0"/>
        <w:numPr>
          <w:ilvl w:val="2"/>
          <w:numId w:val="21"/>
        </w:numPr>
        <w:tabs>
          <w:tab w:val="left" w:pos="1134"/>
        </w:tabs>
        <w:spacing w:before="360" w:after="120"/>
        <w:ind w:left="1134" w:hanging="1134"/>
        <w:jc w:val="left"/>
      </w:pPr>
      <w:bookmarkStart w:id="90" w:name="_Toc76549418"/>
      <w:r>
        <w:t>Safe Havens</w:t>
      </w:r>
      <w:bookmarkEnd w:id="90"/>
    </w:p>
    <w:p w14:paraId="5D72553F" w14:textId="65B46D68" w:rsidR="000D68C6" w:rsidRPr="00C065DB" w:rsidRDefault="000D68C6" w:rsidP="000D68C6">
      <w:pPr>
        <w:rPr>
          <w:szCs w:val="24"/>
        </w:rPr>
      </w:pPr>
      <w:r w:rsidRPr="00C065DB">
        <w:rPr>
          <w:szCs w:val="24"/>
        </w:rPr>
        <w:t>Arrangements must be made to provide designated contact points through which confidential information is to pass when being transferred from organisation to organisation</w:t>
      </w:r>
      <w:r>
        <w:rPr>
          <w:szCs w:val="24"/>
        </w:rPr>
        <w:t xml:space="preserve">.  </w:t>
      </w:r>
      <w:r w:rsidRPr="00C065DB">
        <w:rPr>
          <w:szCs w:val="24"/>
        </w:rPr>
        <w:t xml:space="preserve">These must encompass </w:t>
      </w:r>
      <w:r>
        <w:rPr>
          <w:szCs w:val="24"/>
        </w:rPr>
        <w:t xml:space="preserve">the transfer of </w:t>
      </w:r>
      <w:r w:rsidRPr="00C065DB">
        <w:rPr>
          <w:szCs w:val="24"/>
        </w:rPr>
        <w:t>physical documents, faxes</w:t>
      </w:r>
      <w:r>
        <w:rPr>
          <w:szCs w:val="24"/>
        </w:rPr>
        <w:t>,</w:t>
      </w:r>
      <w:r w:rsidRPr="00C065DB">
        <w:rPr>
          <w:szCs w:val="24"/>
        </w:rPr>
        <w:t xml:space="preserve"> and disclosures</w:t>
      </w:r>
      <w:r>
        <w:rPr>
          <w:szCs w:val="24"/>
        </w:rPr>
        <w:t xml:space="preserve"> by telephone.  </w:t>
      </w:r>
      <w:r w:rsidRPr="00C065DB">
        <w:rPr>
          <w:szCs w:val="24"/>
        </w:rPr>
        <w:t xml:space="preserve">For more information and guidance please refer to the </w:t>
      </w:r>
      <w:r>
        <w:rPr>
          <w:szCs w:val="24"/>
        </w:rPr>
        <w:t>Information Governance</w:t>
      </w:r>
      <w:r w:rsidRPr="00C065DB">
        <w:rPr>
          <w:szCs w:val="24"/>
        </w:rPr>
        <w:t xml:space="preserve"> Policy (Ref</w:t>
      </w:r>
      <w:r>
        <w:rPr>
          <w:szCs w:val="24"/>
        </w:rPr>
        <w:t>.</w:t>
      </w:r>
      <w:r w:rsidRPr="00C065DB">
        <w:rPr>
          <w:szCs w:val="24"/>
        </w:rPr>
        <w:t xml:space="preserve"> </w:t>
      </w:r>
      <w:r>
        <w:rPr>
          <w:szCs w:val="24"/>
        </w:rPr>
        <w:t>6</w:t>
      </w:r>
      <w:r w:rsidRPr="00C065DB">
        <w:rPr>
          <w:szCs w:val="24"/>
        </w:rPr>
        <w:t>).</w:t>
      </w:r>
    </w:p>
    <w:p w14:paraId="66DFEAC2" w14:textId="7E540BEB" w:rsidR="000D68C6" w:rsidRDefault="000D68C6" w:rsidP="000D68C6">
      <w:pPr>
        <w:pStyle w:val="Heading2"/>
        <w:keepLines w:val="0"/>
        <w:numPr>
          <w:ilvl w:val="2"/>
          <w:numId w:val="21"/>
        </w:numPr>
        <w:tabs>
          <w:tab w:val="left" w:pos="1134"/>
        </w:tabs>
        <w:spacing w:before="360" w:after="120"/>
        <w:ind w:left="1134" w:hanging="1134"/>
        <w:jc w:val="left"/>
      </w:pPr>
      <w:bookmarkStart w:id="91" w:name="_Toc76549419"/>
      <w:r>
        <w:t>Protocols</w:t>
      </w:r>
      <w:bookmarkEnd w:id="91"/>
    </w:p>
    <w:p w14:paraId="531D2639" w14:textId="77777777" w:rsidR="000D68C6" w:rsidRDefault="000D68C6" w:rsidP="000D68C6">
      <w:pPr>
        <w:rPr>
          <w:szCs w:val="24"/>
        </w:rPr>
      </w:pPr>
      <w:r w:rsidRPr="00C065DB">
        <w:rPr>
          <w:szCs w:val="24"/>
        </w:rPr>
        <w:t>All routine flows of information to</w:t>
      </w:r>
      <w:r>
        <w:rPr>
          <w:szCs w:val="24"/>
        </w:rPr>
        <w:t>/from</w:t>
      </w:r>
      <w:r w:rsidRPr="00C065DB">
        <w:rPr>
          <w:szCs w:val="24"/>
        </w:rPr>
        <w:t xml:space="preserve"> </w:t>
      </w:r>
      <w:r>
        <w:rPr>
          <w:szCs w:val="24"/>
        </w:rPr>
        <w:t xml:space="preserve">external </w:t>
      </w:r>
      <w:r w:rsidRPr="00C065DB">
        <w:rPr>
          <w:szCs w:val="24"/>
        </w:rPr>
        <w:t xml:space="preserve">organisations </w:t>
      </w:r>
      <w:r>
        <w:rPr>
          <w:szCs w:val="24"/>
        </w:rPr>
        <w:t>(</w:t>
      </w:r>
      <w:r w:rsidRPr="00C065DB">
        <w:rPr>
          <w:szCs w:val="24"/>
        </w:rPr>
        <w:t xml:space="preserve">such as other </w:t>
      </w:r>
      <w:r>
        <w:rPr>
          <w:szCs w:val="24"/>
        </w:rPr>
        <w:t xml:space="preserve">NHS </w:t>
      </w:r>
      <w:r w:rsidRPr="00C065DB">
        <w:rPr>
          <w:szCs w:val="24"/>
        </w:rPr>
        <w:t>Trusts</w:t>
      </w:r>
      <w:r>
        <w:rPr>
          <w:szCs w:val="24"/>
        </w:rPr>
        <w:t xml:space="preserve"> and healthcare providers</w:t>
      </w:r>
      <w:r w:rsidRPr="00C065DB">
        <w:rPr>
          <w:szCs w:val="24"/>
        </w:rPr>
        <w:t xml:space="preserve">, </w:t>
      </w:r>
      <w:r>
        <w:rPr>
          <w:szCs w:val="24"/>
        </w:rPr>
        <w:t>s</w:t>
      </w:r>
      <w:r w:rsidRPr="00C065DB">
        <w:rPr>
          <w:szCs w:val="24"/>
        </w:rPr>
        <w:t xml:space="preserve">ocial, </w:t>
      </w:r>
      <w:r>
        <w:rPr>
          <w:szCs w:val="24"/>
        </w:rPr>
        <w:t>w</w:t>
      </w:r>
      <w:r w:rsidRPr="00C065DB">
        <w:rPr>
          <w:szCs w:val="24"/>
        </w:rPr>
        <w:t xml:space="preserve">elfare and </w:t>
      </w:r>
      <w:r>
        <w:rPr>
          <w:szCs w:val="24"/>
        </w:rPr>
        <w:t>e</w:t>
      </w:r>
      <w:r w:rsidRPr="00C065DB">
        <w:rPr>
          <w:szCs w:val="24"/>
        </w:rPr>
        <w:t xml:space="preserve">ducation </w:t>
      </w:r>
      <w:r>
        <w:rPr>
          <w:szCs w:val="24"/>
        </w:rPr>
        <w:t>s</w:t>
      </w:r>
      <w:r w:rsidRPr="00C065DB">
        <w:rPr>
          <w:szCs w:val="24"/>
        </w:rPr>
        <w:t xml:space="preserve">ervices, </w:t>
      </w:r>
      <w:r>
        <w:rPr>
          <w:szCs w:val="24"/>
        </w:rPr>
        <w:t>v</w:t>
      </w:r>
      <w:r w:rsidRPr="00C065DB">
        <w:rPr>
          <w:szCs w:val="24"/>
        </w:rPr>
        <w:t xml:space="preserve">oluntary and </w:t>
      </w:r>
      <w:r>
        <w:rPr>
          <w:szCs w:val="24"/>
        </w:rPr>
        <w:t>p</w:t>
      </w:r>
      <w:r w:rsidRPr="00C065DB">
        <w:rPr>
          <w:szCs w:val="24"/>
        </w:rPr>
        <w:t xml:space="preserve">rivate </w:t>
      </w:r>
      <w:r>
        <w:rPr>
          <w:szCs w:val="24"/>
        </w:rPr>
        <w:t>s</w:t>
      </w:r>
      <w:r w:rsidRPr="00C065DB">
        <w:rPr>
          <w:szCs w:val="24"/>
        </w:rPr>
        <w:t xml:space="preserve">ector </w:t>
      </w:r>
      <w:r>
        <w:rPr>
          <w:szCs w:val="24"/>
        </w:rPr>
        <w:t>p</w:t>
      </w:r>
      <w:r w:rsidRPr="00C065DB">
        <w:rPr>
          <w:szCs w:val="24"/>
        </w:rPr>
        <w:t>roviders</w:t>
      </w:r>
      <w:r>
        <w:rPr>
          <w:szCs w:val="24"/>
        </w:rPr>
        <w:t>)</w:t>
      </w:r>
      <w:r w:rsidRPr="00C065DB">
        <w:rPr>
          <w:szCs w:val="24"/>
        </w:rPr>
        <w:t xml:space="preserve"> are </w:t>
      </w:r>
      <w:r>
        <w:rPr>
          <w:szCs w:val="24"/>
        </w:rPr>
        <w:t xml:space="preserve">to be </w:t>
      </w:r>
      <w:r w:rsidRPr="00C065DB">
        <w:rPr>
          <w:szCs w:val="24"/>
        </w:rPr>
        <w:t>identified</w:t>
      </w:r>
      <w:r>
        <w:rPr>
          <w:szCs w:val="24"/>
        </w:rPr>
        <w:t>,</w:t>
      </w:r>
      <w:r w:rsidRPr="00C065DB">
        <w:rPr>
          <w:szCs w:val="24"/>
        </w:rPr>
        <w:t xml:space="preserve"> and protocols </w:t>
      </w:r>
      <w:r>
        <w:rPr>
          <w:szCs w:val="24"/>
        </w:rPr>
        <w:t xml:space="preserve">governing the secure transfer of information are to be </w:t>
      </w:r>
      <w:r w:rsidRPr="00C065DB">
        <w:rPr>
          <w:szCs w:val="24"/>
        </w:rPr>
        <w:t>developed and agreed</w:t>
      </w:r>
      <w:r>
        <w:rPr>
          <w:szCs w:val="24"/>
        </w:rPr>
        <w:t xml:space="preserve">.  </w:t>
      </w:r>
      <w:r w:rsidRPr="00C065DB">
        <w:rPr>
          <w:szCs w:val="24"/>
        </w:rPr>
        <w:t xml:space="preserve">This process is </w:t>
      </w:r>
      <w:r>
        <w:rPr>
          <w:szCs w:val="24"/>
        </w:rPr>
        <w:t xml:space="preserve">to be continuous in respect of any </w:t>
      </w:r>
      <w:r w:rsidRPr="00C065DB">
        <w:rPr>
          <w:szCs w:val="24"/>
        </w:rPr>
        <w:t xml:space="preserve">new flows </w:t>
      </w:r>
      <w:r>
        <w:rPr>
          <w:szCs w:val="24"/>
        </w:rPr>
        <w:t>of information which come into being.</w:t>
      </w:r>
    </w:p>
    <w:p w14:paraId="20503625" w14:textId="77777777" w:rsidR="000D68C6" w:rsidRDefault="000D68C6" w:rsidP="000D68C6">
      <w:pPr>
        <w:rPr>
          <w:szCs w:val="24"/>
        </w:rPr>
      </w:pPr>
    </w:p>
    <w:p w14:paraId="4039F053" w14:textId="149BCDCF" w:rsidR="000D68C6" w:rsidRPr="00C065DB" w:rsidRDefault="000D68C6" w:rsidP="000D68C6">
      <w:pPr>
        <w:rPr>
          <w:szCs w:val="24"/>
        </w:rPr>
      </w:pPr>
      <w:r>
        <w:rPr>
          <w:szCs w:val="24"/>
        </w:rPr>
        <w:t xml:space="preserve">There are to be generic processes in place </w:t>
      </w:r>
      <w:r w:rsidRPr="00C065DB">
        <w:rPr>
          <w:szCs w:val="24"/>
        </w:rPr>
        <w:t xml:space="preserve">to deal with non-routine or one-off disclosures, for which the Information Governance team </w:t>
      </w:r>
      <w:r>
        <w:rPr>
          <w:szCs w:val="24"/>
        </w:rPr>
        <w:t>is</w:t>
      </w:r>
      <w:r w:rsidRPr="00C065DB">
        <w:rPr>
          <w:szCs w:val="24"/>
        </w:rPr>
        <w:t xml:space="preserve"> to be notified</w:t>
      </w:r>
      <w:r>
        <w:rPr>
          <w:szCs w:val="24"/>
        </w:rPr>
        <w:t xml:space="preserve">.  </w:t>
      </w:r>
      <w:r w:rsidRPr="00C065DB">
        <w:rPr>
          <w:szCs w:val="24"/>
        </w:rPr>
        <w:t xml:space="preserve">These </w:t>
      </w:r>
      <w:r>
        <w:rPr>
          <w:szCs w:val="24"/>
        </w:rPr>
        <w:t xml:space="preserve">processes are to include the </w:t>
      </w:r>
      <w:r w:rsidRPr="00C065DB">
        <w:rPr>
          <w:szCs w:val="24"/>
        </w:rPr>
        <w:t>agree</w:t>
      </w:r>
      <w:r>
        <w:rPr>
          <w:szCs w:val="24"/>
        </w:rPr>
        <w:t>ment and documentation of</w:t>
      </w:r>
      <w:r w:rsidRPr="00C065DB">
        <w:rPr>
          <w:szCs w:val="24"/>
        </w:rPr>
        <w:t xml:space="preserve"> the method of transfer of information, the purposes </w:t>
      </w:r>
      <w:r>
        <w:rPr>
          <w:szCs w:val="24"/>
        </w:rPr>
        <w:t xml:space="preserve">for the transfer, </w:t>
      </w:r>
      <w:r w:rsidRPr="00C065DB">
        <w:rPr>
          <w:szCs w:val="24"/>
        </w:rPr>
        <w:t xml:space="preserve">and </w:t>
      </w:r>
      <w:r>
        <w:rPr>
          <w:szCs w:val="24"/>
        </w:rPr>
        <w:t xml:space="preserve">the </w:t>
      </w:r>
      <w:r w:rsidRPr="00C065DB">
        <w:rPr>
          <w:szCs w:val="24"/>
        </w:rPr>
        <w:t>specif</w:t>
      </w:r>
      <w:r>
        <w:rPr>
          <w:szCs w:val="24"/>
        </w:rPr>
        <w:t>ic</w:t>
      </w:r>
      <w:r w:rsidRPr="00C065DB">
        <w:rPr>
          <w:szCs w:val="24"/>
        </w:rPr>
        <w:t xml:space="preserve"> </w:t>
      </w:r>
      <w:r w:rsidRPr="00C065DB">
        <w:rPr>
          <w:szCs w:val="24"/>
        </w:rPr>
        <w:lastRenderedPageBreak/>
        <w:t xml:space="preserve">security arrangements under which the information shall be transferred, </w:t>
      </w:r>
      <w:proofErr w:type="gramStart"/>
      <w:r w:rsidRPr="00C065DB">
        <w:rPr>
          <w:szCs w:val="24"/>
        </w:rPr>
        <w:t>stored</w:t>
      </w:r>
      <w:proofErr w:type="gramEnd"/>
      <w:r w:rsidRPr="00C065DB">
        <w:rPr>
          <w:szCs w:val="24"/>
        </w:rPr>
        <w:t xml:space="preserve"> and used</w:t>
      </w:r>
      <w:r>
        <w:rPr>
          <w:szCs w:val="24"/>
        </w:rPr>
        <w:t xml:space="preserve">.  </w:t>
      </w:r>
      <w:r w:rsidRPr="00C065DB">
        <w:rPr>
          <w:szCs w:val="24"/>
        </w:rPr>
        <w:t xml:space="preserve">Further information and the appropriate forms can be found in the </w:t>
      </w:r>
      <w:r>
        <w:rPr>
          <w:szCs w:val="24"/>
        </w:rPr>
        <w:t>Information Governance</w:t>
      </w:r>
      <w:r w:rsidRPr="00C065DB">
        <w:rPr>
          <w:szCs w:val="24"/>
        </w:rPr>
        <w:t xml:space="preserve"> Policy (Ref</w:t>
      </w:r>
      <w:r>
        <w:rPr>
          <w:szCs w:val="24"/>
        </w:rPr>
        <w:t>.</w:t>
      </w:r>
      <w:r w:rsidRPr="00C065DB">
        <w:rPr>
          <w:szCs w:val="24"/>
        </w:rPr>
        <w:t xml:space="preserve"> </w:t>
      </w:r>
      <w:r>
        <w:rPr>
          <w:szCs w:val="24"/>
        </w:rPr>
        <w:t>6</w:t>
      </w:r>
      <w:r w:rsidRPr="00C065DB">
        <w:rPr>
          <w:szCs w:val="24"/>
        </w:rPr>
        <w:t>).</w:t>
      </w:r>
    </w:p>
    <w:p w14:paraId="73545D16" w14:textId="7C3C5344" w:rsidR="000D68C6" w:rsidRDefault="000D68C6" w:rsidP="000D68C6">
      <w:pPr>
        <w:pStyle w:val="Heading2"/>
        <w:keepLines w:val="0"/>
        <w:numPr>
          <w:ilvl w:val="2"/>
          <w:numId w:val="21"/>
        </w:numPr>
        <w:tabs>
          <w:tab w:val="left" w:pos="1134"/>
        </w:tabs>
        <w:spacing w:before="360" w:after="120"/>
        <w:ind w:left="1134" w:hanging="1134"/>
        <w:jc w:val="left"/>
      </w:pPr>
      <w:bookmarkStart w:id="92" w:name="_Toc76549420"/>
      <w:r>
        <w:t>Patient Demographic Data</w:t>
      </w:r>
      <w:bookmarkEnd w:id="92"/>
    </w:p>
    <w:p w14:paraId="3DD0F2D6" w14:textId="77777777" w:rsidR="000D68C6" w:rsidRPr="00D43BBA" w:rsidRDefault="000D68C6" w:rsidP="000D68C6">
      <w:pPr>
        <w:rPr>
          <w:szCs w:val="24"/>
        </w:rPr>
      </w:pPr>
      <w:r w:rsidRPr="00D43BBA">
        <w:rPr>
          <w:szCs w:val="24"/>
        </w:rPr>
        <w:t xml:space="preserve">There are two </w:t>
      </w:r>
      <w:proofErr w:type="gramStart"/>
      <w:r w:rsidRPr="00D43BBA">
        <w:rPr>
          <w:szCs w:val="24"/>
        </w:rPr>
        <w:t>principle</w:t>
      </w:r>
      <w:proofErr w:type="gramEnd"/>
      <w:r w:rsidRPr="00D43BBA">
        <w:rPr>
          <w:szCs w:val="24"/>
        </w:rPr>
        <w:t xml:space="preserve"> NHS tools used to provide NHS Trusts with patient demographic data – the Patient Demographic Service (PDS query tool) and the Demographic Batch Service (DBS batch tool).  Together they can provide a core set of administrative information about people, </w:t>
      </w:r>
      <w:proofErr w:type="gramStart"/>
      <w:r w:rsidRPr="00D43BBA">
        <w:rPr>
          <w:szCs w:val="24"/>
        </w:rPr>
        <w:t>places</w:t>
      </w:r>
      <w:proofErr w:type="gramEnd"/>
      <w:r w:rsidRPr="00D43BBA">
        <w:rPr>
          <w:szCs w:val="24"/>
        </w:rPr>
        <w:t xml:space="preserve"> and organisations, including the ability to call up the full range of administrative details for an individual.</w:t>
      </w:r>
    </w:p>
    <w:p w14:paraId="1400C699" w14:textId="77777777" w:rsidR="000D68C6" w:rsidRPr="00D43BBA" w:rsidRDefault="000D68C6" w:rsidP="000D68C6">
      <w:pPr>
        <w:rPr>
          <w:szCs w:val="24"/>
        </w:rPr>
      </w:pPr>
    </w:p>
    <w:p w14:paraId="795A29E8" w14:textId="72DB1780" w:rsidR="000D68C6" w:rsidRPr="000D68C6" w:rsidRDefault="000D68C6" w:rsidP="000D68C6">
      <w:r w:rsidRPr="00D43BBA">
        <w:rPr>
          <w:szCs w:val="24"/>
        </w:rPr>
        <w:t xml:space="preserve">Each </w:t>
      </w:r>
      <w:r>
        <w:rPr>
          <w:szCs w:val="24"/>
        </w:rPr>
        <w:t>employee</w:t>
      </w:r>
      <w:r w:rsidRPr="00D43BBA">
        <w:rPr>
          <w:szCs w:val="24"/>
        </w:rPr>
        <w:t xml:space="preserve"> with a need to access PDS and/or DBS is to be authorised and assigned an access profile by the designated authorities for PDS and DBS within the Trust, on behalf of the Caldicott Guardian.</w:t>
      </w:r>
    </w:p>
    <w:p w14:paraId="49CC6C60" w14:textId="618B37BB" w:rsidR="000D68C6" w:rsidRDefault="000D68C6" w:rsidP="000D68C6">
      <w:pPr>
        <w:pStyle w:val="Heading2"/>
        <w:keepLines w:val="0"/>
        <w:numPr>
          <w:ilvl w:val="1"/>
          <w:numId w:val="21"/>
        </w:numPr>
        <w:tabs>
          <w:tab w:val="left" w:pos="1134"/>
        </w:tabs>
        <w:spacing w:before="360" w:after="120"/>
        <w:jc w:val="left"/>
      </w:pPr>
      <w:bookmarkStart w:id="93" w:name="_Toc76549421"/>
      <w:r>
        <w:t>Information Security Incident Management</w:t>
      </w:r>
      <w:bookmarkEnd w:id="93"/>
      <w:r>
        <w:t xml:space="preserve"> </w:t>
      </w:r>
    </w:p>
    <w:p w14:paraId="3272F864" w14:textId="77777777" w:rsidR="000D68C6" w:rsidRDefault="000D68C6" w:rsidP="000D68C6">
      <w:pPr>
        <w:pStyle w:val="Heading2"/>
        <w:keepLines w:val="0"/>
        <w:numPr>
          <w:ilvl w:val="2"/>
          <w:numId w:val="21"/>
        </w:numPr>
        <w:tabs>
          <w:tab w:val="left" w:pos="1134"/>
        </w:tabs>
        <w:spacing w:before="360" w:after="120"/>
        <w:ind w:left="1134" w:hanging="1134"/>
        <w:jc w:val="left"/>
      </w:pPr>
      <w:bookmarkStart w:id="94" w:name="_Toc76549422"/>
      <w:r>
        <w:t>Information Security Incidents</w:t>
      </w:r>
      <w:bookmarkEnd w:id="94"/>
    </w:p>
    <w:p w14:paraId="67B65028" w14:textId="77777777" w:rsidR="000D68C6" w:rsidRPr="00D43BBA" w:rsidRDefault="000D68C6" w:rsidP="000D68C6">
      <w:pPr>
        <w:rPr>
          <w:szCs w:val="24"/>
        </w:rPr>
      </w:pPr>
      <w:r>
        <w:t xml:space="preserve"> </w:t>
      </w:r>
      <w:r w:rsidRPr="00D43BBA">
        <w:rPr>
          <w:szCs w:val="24"/>
        </w:rPr>
        <w:t>An information security incident is an event, which may result in:</w:t>
      </w:r>
    </w:p>
    <w:p w14:paraId="582DF58E" w14:textId="77777777" w:rsidR="000D68C6" w:rsidRPr="00D43BBA" w:rsidRDefault="000D68C6" w:rsidP="000D68C6">
      <w:pPr>
        <w:rPr>
          <w:szCs w:val="24"/>
        </w:rPr>
      </w:pPr>
    </w:p>
    <w:p w14:paraId="76323F6B" w14:textId="77777777" w:rsidR="000D68C6" w:rsidRPr="00D43BBA" w:rsidRDefault="000D68C6" w:rsidP="000D68C6">
      <w:pPr>
        <w:pStyle w:val="ListParagraph"/>
        <w:numPr>
          <w:ilvl w:val="0"/>
          <w:numId w:val="34"/>
        </w:numPr>
      </w:pPr>
      <w:r>
        <w:t>D</w:t>
      </w:r>
      <w:r w:rsidRPr="00D43BBA">
        <w:t xml:space="preserve">isclosure of confidential </w:t>
      </w:r>
      <w:proofErr w:type="gramStart"/>
      <w:r w:rsidRPr="00D43BBA">
        <w:t>information</w:t>
      </w:r>
      <w:r>
        <w:t>;</w:t>
      </w:r>
      <w:proofErr w:type="gramEnd"/>
    </w:p>
    <w:p w14:paraId="00B7EF39" w14:textId="77777777" w:rsidR="000D68C6" w:rsidRPr="00A81188" w:rsidRDefault="000D68C6" w:rsidP="000D68C6">
      <w:pPr>
        <w:pStyle w:val="ListParagraph"/>
        <w:numPr>
          <w:ilvl w:val="0"/>
          <w:numId w:val="34"/>
        </w:numPr>
        <w:rPr>
          <w:szCs w:val="24"/>
        </w:rPr>
      </w:pPr>
      <w:r>
        <w:t>U</w:t>
      </w:r>
      <w:r w:rsidRPr="00D43BBA">
        <w:t>nau</w:t>
      </w:r>
      <w:r>
        <w:t xml:space="preserve">thorised access to </w:t>
      </w:r>
      <w:proofErr w:type="gramStart"/>
      <w:r>
        <w:t>applications;</w:t>
      </w:r>
      <w:proofErr w:type="gramEnd"/>
    </w:p>
    <w:p w14:paraId="2B612138" w14:textId="77777777" w:rsidR="000D68C6" w:rsidRPr="00D43BBA" w:rsidRDefault="000D68C6" w:rsidP="000D68C6">
      <w:pPr>
        <w:pStyle w:val="ListParagraph"/>
        <w:numPr>
          <w:ilvl w:val="0"/>
          <w:numId w:val="34"/>
        </w:numPr>
      </w:pPr>
      <w:r>
        <w:t>D</w:t>
      </w:r>
      <w:r w:rsidRPr="00D43BBA">
        <w:t xml:space="preserve">egraded system </w:t>
      </w:r>
      <w:proofErr w:type="gramStart"/>
      <w:r w:rsidRPr="00D43BBA">
        <w:t>integrity</w:t>
      </w:r>
      <w:r>
        <w:t>;</w:t>
      </w:r>
      <w:proofErr w:type="gramEnd"/>
    </w:p>
    <w:p w14:paraId="48442E12" w14:textId="77777777" w:rsidR="000D68C6" w:rsidRPr="00D43BBA" w:rsidRDefault="000D68C6" w:rsidP="000D68C6">
      <w:pPr>
        <w:pStyle w:val="ListParagraph"/>
        <w:numPr>
          <w:ilvl w:val="0"/>
          <w:numId w:val="34"/>
        </w:numPr>
      </w:pPr>
      <w:r>
        <w:t>S</w:t>
      </w:r>
      <w:r w:rsidRPr="00D43BBA">
        <w:t xml:space="preserve">ignificant loss of system </w:t>
      </w:r>
      <w:proofErr w:type="gramStart"/>
      <w:r w:rsidRPr="00D43BBA">
        <w:t>availability</w:t>
      </w:r>
      <w:r>
        <w:t>;</w:t>
      </w:r>
      <w:proofErr w:type="gramEnd"/>
    </w:p>
    <w:p w14:paraId="7AA84DE0" w14:textId="77777777" w:rsidR="000D68C6" w:rsidRPr="00D43BBA" w:rsidRDefault="000D68C6" w:rsidP="000D68C6">
      <w:pPr>
        <w:pStyle w:val="ListParagraph"/>
        <w:numPr>
          <w:ilvl w:val="0"/>
          <w:numId w:val="34"/>
        </w:numPr>
      </w:pPr>
      <w:r>
        <w:t>D</w:t>
      </w:r>
      <w:r w:rsidRPr="00D43BBA">
        <w:t xml:space="preserve">isruption of </w:t>
      </w:r>
      <w:proofErr w:type="gramStart"/>
      <w:r w:rsidRPr="00D43BBA">
        <w:t>activity</w:t>
      </w:r>
      <w:r>
        <w:t>;</w:t>
      </w:r>
      <w:proofErr w:type="gramEnd"/>
    </w:p>
    <w:p w14:paraId="25C09119" w14:textId="77777777" w:rsidR="000D68C6" w:rsidRPr="00D43BBA" w:rsidRDefault="000D68C6" w:rsidP="000D68C6">
      <w:pPr>
        <w:pStyle w:val="ListParagraph"/>
        <w:numPr>
          <w:ilvl w:val="0"/>
          <w:numId w:val="34"/>
        </w:numPr>
      </w:pPr>
      <w:r>
        <w:t>F</w:t>
      </w:r>
      <w:r w:rsidRPr="00D43BBA">
        <w:t xml:space="preserve">inancial </w:t>
      </w:r>
      <w:proofErr w:type="gramStart"/>
      <w:r w:rsidRPr="00D43BBA">
        <w:t>loss</w:t>
      </w:r>
      <w:r>
        <w:t>;</w:t>
      </w:r>
      <w:proofErr w:type="gramEnd"/>
    </w:p>
    <w:p w14:paraId="678B3655" w14:textId="77777777" w:rsidR="000D68C6" w:rsidRPr="00D43BBA" w:rsidRDefault="000D68C6" w:rsidP="000D68C6">
      <w:pPr>
        <w:pStyle w:val="ListParagraph"/>
        <w:numPr>
          <w:ilvl w:val="0"/>
          <w:numId w:val="34"/>
        </w:numPr>
      </w:pPr>
      <w:r>
        <w:t>L</w:t>
      </w:r>
      <w:r w:rsidRPr="00D43BBA">
        <w:t>egal action</w:t>
      </w:r>
      <w:r>
        <w:t>.</w:t>
      </w:r>
    </w:p>
    <w:p w14:paraId="62B05B4E" w14:textId="77777777" w:rsidR="000D68C6" w:rsidRPr="00C065DB" w:rsidRDefault="000D68C6" w:rsidP="000D68C6">
      <w:pPr>
        <w:rPr>
          <w:szCs w:val="24"/>
        </w:rPr>
      </w:pPr>
    </w:p>
    <w:p w14:paraId="22ABA5EA" w14:textId="1FCEC278" w:rsidR="000D68C6" w:rsidRPr="00C065DB" w:rsidRDefault="000D68C6" w:rsidP="000D68C6">
      <w:pPr>
        <w:rPr>
          <w:szCs w:val="24"/>
        </w:rPr>
      </w:pPr>
      <w:r>
        <w:rPr>
          <w:szCs w:val="24"/>
        </w:rPr>
        <w:t xml:space="preserve">Incidents must be reported on the </w:t>
      </w:r>
      <w:r w:rsidRPr="00C618EE">
        <w:rPr>
          <w:szCs w:val="24"/>
        </w:rPr>
        <w:t xml:space="preserve">Incident management </w:t>
      </w:r>
      <w:proofErr w:type="gramStart"/>
      <w:r w:rsidRPr="00C618EE">
        <w:rPr>
          <w:szCs w:val="24"/>
        </w:rPr>
        <w:t>system  (</w:t>
      </w:r>
      <w:proofErr w:type="gramEnd"/>
      <w:r w:rsidRPr="00C618EE">
        <w:rPr>
          <w:szCs w:val="24"/>
        </w:rPr>
        <w:t>using an incident notification form)</w:t>
      </w:r>
      <w:r>
        <w:rPr>
          <w:szCs w:val="24"/>
        </w:rPr>
        <w:t xml:space="preserve">. </w:t>
      </w:r>
      <w:r w:rsidRPr="00C065DB">
        <w:rPr>
          <w:szCs w:val="24"/>
        </w:rPr>
        <w:t xml:space="preserve">Where necessary the Information Governance team </w:t>
      </w:r>
      <w:r>
        <w:rPr>
          <w:szCs w:val="24"/>
        </w:rPr>
        <w:t>is</w:t>
      </w:r>
      <w:r w:rsidRPr="00C065DB">
        <w:rPr>
          <w:szCs w:val="24"/>
        </w:rPr>
        <w:t xml:space="preserve"> to report incidents to external agencies</w:t>
      </w:r>
      <w:r>
        <w:rPr>
          <w:szCs w:val="24"/>
        </w:rPr>
        <w:t>.  R</w:t>
      </w:r>
      <w:r w:rsidRPr="00C065DB">
        <w:rPr>
          <w:szCs w:val="24"/>
        </w:rPr>
        <w:t xml:space="preserve">efer to the </w:t>
      </w:r>
      <w:r>
        <w:rPr>
          <w:szCs w:val="24"/>
        </w:rPr>
        <w:t>Data</w:t>
      </w:r>
      <w:r w:rsidRPr="00C065DB">
        <w:rPr>
          <w:szCs w:val="24"/>
        </w:rPr>
        <w:t xml:space="preserve"> </w:t>
      </w:r>
      <w:r w:rsidRPr="00C065DB">
        <w:rPr>
          <w:szCs w:val="24"/>
        </w:rPr>
        <w:t xml:space="preserve">Security </w:t>
      </w:r>
      <w:r>
        <w:rPr>
          <w:szCs w:val="24"/>
        </w:rPr>
        <w:t xml:space="preserve">and Protection </w:t>
      </w:r>
      <w:r w:rsidRPr="00C065DB">
        <w:rPr>
          <w:szCs w:val="24"/>
        </w:rPr>
        <w:t>Incident Reporting Procedure (</w:t>
      </w:r>
      <w:r>
        <w:rPr>
          <w:szCs w:val="24"/>
        </w:rPr>
        <w:t xml:space="preserve">Ref. </w:t>
      </w:r>
      <w:r>
        <w:rPr>
          <w:szCs w:val="24"/>
        </w:rPr>
        <w:t>7</w:t>
      </w:r>
      <w:r w:rsidRPr="00C065DB">
        <w:rPr>
          <w:szCs w:val="24"/>
        </w:rPr>
        <w:t>)</w:t>
      </w:r>
      <w:r>
        <w:rPr>
          <w:szCs w:val="24"/>
        </w:rPr>
        <w:t>.</w:t>
      </w:r>
      <w:r w:rsidRPr="00C065DB">
        <w:rPr>
          <w:szCs w:val="24"/>
        </w:rPr>
        <w:t xml:space="preserve">  Information security breaches by </w:t>
      </w:r>
      <w:r>
        <w:rPr>
          <w:szCs w:val="24"/>
        </w:rPr>
        <w:t>employees</w:t>
      </w:r>
      <w:r w:rsidRPr="00C065DB">
        <w:rPr>
          <w:szCs w:val="24"/>
        </w:rPr>
        <w:t xml:space="preserve"> may result in disciplinary action.</w:t>
      </w:r>
    </w:p>
    <w:p w14:paraId="4A317606" w14:textId="3B63EB21" w:rsidR="000D68C6" w:rsidRDefault="000D68C6" w:rsidP="000D68C6">
      <w:pPr>
        <w:pStyle w:val="Heading2"/>
        <w:keepLines w:val="0"/>
        <w:numPr>
          <w:ilvl w:val="2"/>
          <w:numId w:val="21"/>
        </w:numPr>
        <w:tabs>
          <w:tab w:val="left" w:pos="1134"/>
        </w:tabs>
        <w:spacing w:before="360" w:after="120"/>
        <w:ind w:left="1134" w:hanging="1134"/>
        <w:jc w:val="left"/>
      </w:pPr>
      <w:bookmarkStart w:id="95" w:name="_Toc76549423"/>
      <w:r>
        <w:t>Logging Information Security Incidents</w:t>
      </w:r>
      <w:bookmarkEnd w:id="95"/>
    </w:p>
    <w:p w14:paraId="19AE5942" w14:textId="62714A2C" w:rsidR="000D68C6" w:rsidRDefault="000D68C6" w:rsidP="000D68C6">
      <w:pPr>
        <w:rPr>
          <w:szCs w:val="24"/>
        </w:rPr>
      </w:pPr>
      <w:r w:rsidRPr="00C065DB">
        <w:rPr>
          <w:szCs w:val="24"/>
        </w:rPr>
        <w:t xml:space="preserve">All information security incidents or issues must be formally logged as described in the Trust’s </w:t>
      </w:r>
      <w:r>
        <w:rPr>
          <w:szCs w:val="24"/>
        </w:rPr>
        <w:t>Data</w:t>
      </w:r>
      <w:r w:rsidRPr="00C065DB">
        <w:rPr>
          <w:szCs w:val="24"/>
        </w:rPr>
        <w:t xml:space="preserve"> </w:t>
      </w:r>
      <w:r w:rsidRPr="00C065DB">
        <w:rPr>
          <w:szCs w:val="24"/>
        </w:rPr>
        <w:t>Security</w:t>
      </w:r>
      <w:r>
        <w:rPr>
          <w:szCs w:val="24"/>
        </w:rPr>
        <w:t xml:space="preserve"> and Protection</w:t>
      </w:r>
      <w:r w:rsidRPr="00C065DB">
        <w:rPr>
          <w:szCs w:val="24"/>
        </w:rPr>
        <w:t xml:space="preserve"> Incident Reporting Procedure (Ref</w:t>
      </w:r>
      <w:r>
        <w:rPr>
          <w:szCs w:val="24"/>
        </w:rPr>
        <w:t>.</w:t>
      </w:r>
      <w:r w:rsidRPr="00C065DB">
        <w:rPr>
          <w:szCs w:val="24"/>
        </w:rPr>
        <w:t xml:space="preserve"> </w:t>
      </w:r>
      <w:r>
        <w:rPr>
          <w:szCs w:val="24"/>
        </w:rPr>
        <w:t>7</w:t>
      </w:r>
      <w:r w:rsidRPr="00C065DB">
        <w:rPr>
          <w:szCs w:val="24"/>
        </w:rPr>
        <w:t>)</w:t>
      </w:r>
      <w:r>
        <w:rPr>
          <w:szCs w:val="24"/>
        </w:rPr>
        <w:t xml:space="preserve">.  </w:t>
      </w:r>
      <w:r w:rsidRPr="00C065DB">
        <w:rPr>
          <w:szCs w:val="24"/>
        </w:rPr>
        <w:t>These incidents are categorised by significance and severity</w:t>
      </w:r>
      <w:r>
        <w:rPr>
          <w:szCs w:val="24"/>
        </w:rPr>
        <w:t>,</w:t>
      </w:r>
      <w:r w:rsidRPr="00C065DB">
        <w:rPr>
          <w:szCs w:val="24"/>
        </w:rPr>
        <w:t xml:space="preserve"> and </w:t>
      </w:r>
      <w:r>
        <w:rPr>
          <w:szCs w:val="24"/>
        </w:rPr>
        <w:t xml:space="preserve">the associated </w:t>
      </w:r>
      <w:r w:rsidRPr="00C065DB">
        <w:rPr>
          <w:szCs w:val="24"/>
        </w:rPr>
        <w:t>action</w:t>
      </w:r>
      <w:r>
        <w:rPr>
          <w:szCs w:val="24"/>
        </w:rPr>
        <w:t>s</w:t>
      </w:r>
      <w:r w:rsidRPr="00C065DB">
        <w:rPr>
          <w:szCs w:val="24"/>
        </w:rPr>
        <w:t xml:space="preserve"> and resolution</w:t>
      </w:r>
      <w:r>
        <w:rPr>
          <w:szCs w:val="24"/>
        </w:rPr>
        <w:t xml:space="preserve"> are</w:t>
      </w:r>
      <w:r w:rsidRPr="00C065DB">
        <w:rPr>
          <w:szCs w:val="24"/>
        </w:rPr>
        <w:t xml:space="preserve"> recorded</w:t>
      </w:r>
      <w:r>
        <w:rPr>
          <w:szCs w:val="24"/>
        </w:rPr>
        <w:t xml:space="preserve">.  </w:t>
      </w:r>
      <w:r w:rsidRPr="00C065DB">
        <w:rPr>
          <w:szCs w:val="24"/>
        </w:rPr>
        <w:t xml:space="preserve">The IT Service Desk must be informed of information security incidents or issues which are to be logged onto </w:t>
      </w:r>
      <w:r>
        <w:rPr>
          <w:szCs w:val="24"/>
        </w:rPr>
        <w:t>its</w:t>
      </w:r>
      <w:r w:rsidRPr="00C065DB">
        <w:rPr>
          <w:szCs w:val="24"/>
        </w:rPr>
        <w:t xml:space="preserve"> call</w:t>
      </w:r>
      <w:r>
        <w:rPr>
          <w:szCs w:val="24"/>
        </w:rPr>
        <w:t>-</w:t>
      </w:r>
      <w:r w:rsidRPr="00C065DB">
        <w:rPr>
          <w:szCs w:val="24"/>
        </w:rPr>
        <w:t>logging system</w:t>
      </w:r>
      <w:r>
        <w:rPr>
          <w:szCs w:val="24"/>
        </w:rPr>
        <w:t xml:space="preserve">.  </w:t>
      </w:r>
      <w:r w:rsidRPr="00C065DB">
        <w:rPr>
          <w:szCs w:val="24"/>
        </w:rPr>
        <w:t>Employees wanting to speak to someone in confidence can contact the Information Governance team</w:t>
      </w:r>
      <w:r>
        <w:rPr>
          <w:szCs w:val="24"/>
        </w:rPr>
        <w:t xml:space="preserve">.  </w:t>
      </w:r>
      <w:r w:rsidRPr="00C065DB">
        <w:rPr>
          <w:szCs w:val="24"/>
        </w:rPr>
        <w:t xml:space="preserve">The incident must be reported to the relevant technical or managerial </w:t>
      </w:r>
      <w:r>
        <w:rPr>
          <w:szCs w:val="24"/>
        </w:rPr>
        <w:t>employees</w:t>
      </w:r>
      <w:r w:rsidRPr="00C065DB">
        <w:rPr>
          <w:szCs w:val="24"/>
        </w:rPr>
        <w:t xml:space="preserve"> and when </w:t>
      </w:r>
      <w:proofErr w:type="gramStart"/>
      <w:r w:rsidRPr="00C065DB">
        <w:rPr>
          <w:szCs w:val="24"/>
        </w:rPr>
        <w:t>necessary</w:t>
      </w:r>
      <w:proofErr w:type="gramEnd"/>
      <w:r w:rsidRPr="00C065DB">
        <w:rPr>
          <w:szCs w:val="24"/>
        </w:rPr>
        <w:t xml:space="preserve"> a Trust incident report form is to be completed.</w:t>
      </w:r>
    </w:p>
    <w:p w14:paraId="50A2F704" w14:textId="77777777" w:rsidR="000D68C6" w:rsidRDefault="000D68C6" w:rsidP="000D68C6">
      <w:pPr>
        <w:rPr>
          <w:szCs w:val="24"/>
        </w:rPr>
      </w:pPr>
    </w:p>
    <w:p w14:paraId="16EB3D95" w14:textId="77777777" w:rsidR="000D68C6" w:rsidRDefault="000D68C6" w:rsidP="000D68C6">
      <w:pPr>
        <w:rPr>
          <w:szCs w:val="24"/>
        </w:rPr>
      </w:pPr>
      <w:r w:rsidRPr="00D43BBA">
        <w:rPr>
          <w:szCs w:val="24"/>
        </w:rPr>
        <w:t xml:space="preserve">Where an incident involves personal information, it may be classified as a Serious Incident (SI) and it may need to be reported to external bodies such as </w:t>
      </w:r>
      <w:r>
        <w:rPr>
          <w:szCs w:val="24"/>
        </w:rPr>
        <w:t>NHS Digital</w:t>
      </w:r>
      <w:r w:rsidRPr="00D43BBA">
        <w:rPr>
          <w:szCs w:val="24"/>
        </w:rPr>
        <w:t xml:space="preserve"> and the ICO.</w:t>
      </w:r>
    </w:p>
    <w:p w14:paraId="63E79D14" w14:textId="4ED87EA2" w:rsidR="000D68C6" w:rsidRDefault="000D68C6" w:rsidP="000D68C6">
      <w:pPr>
        <w:pStyle w:val="Heading2"/>
        <w:keepLines w:val="0"/>
        <w:numPr>
          <w:ilvl w:val="1"/>
          <w:numId w:val="21"/>
        </w:numPr>
        <w:tabs>
          <w:tab w:val="left" w:pos="1134"/>
        </w:tabs>
        <w:spacing w:before="360" w:after="120"/>
        <w:jc w:val="left"/>
      </w:pPr>
      <w:bookmarkStart w:id="96" w:name="_Toc76549424"/>
      <w:r>
        <w:t>Disaster Recovery Planning</w:t>
      </w:r>
      <w:bookmarkEnd w:id="96"/>
    </w:p>
    <w:p w14:paraId="6310AB24" w14:textId="4D0BF170" w:rsidR="000D68C6" w:rsidRDefault="000D68C6" w:rsidP="000D68C6">
      <w:pPr>
        <w:pStyle w:val="Heading2"/>
        <w:keepLines w:val="0"/>
        <w:numPr>
          <w:ilvl w:val="2"/>
          <w:numId w:val="21"/>
        </w:numPr>
        <w:tabs>
          <w:tab w:val="left" w:pos="1134"/>
        </w:tabs>
        <w:spacing w:before="360" w:after="120"/>
        <w:ind w:left="1134" w:hanging="1134"/>
        <w:jc w:val="left"/>
      </w:pPr>
      <w:bookmarkStart w:id="97" w:name="_Toc76549425"/>
      <w:r>
        <w:t>Need for Effective Plans</w:t>
      </w:r>
      <w:bookmarkEnd w:id="97"/>
    </w:p>
    <w:p w14:paraId="307A75B7" w14:textId="77777777" w:rsidR="000D68C6" w:rsidRPr="00C065DB" w:rsidRDefault="000D68C6" w:rsidP="000D68C6">
      <w:pPr>
        <w:rPr>
          <w:szCs w:val="24"/>
        </w:rPr>
      </w:pPr>
      <w:r w:rsidRPr="00C065DB">
        <w:rPr>
          <w:szCs w:val="24"/>
        </w:rPr>
        <w:t>The Trust recognises that some form of disaster may occur, despite precautions, and therefore seeks to contain the impact of such an event on its core business via the IT Incident &amp; Disaster Recovery Plan (Ref</w:t>
      </w:r>
      <w:r>
        <w:rPr>
          <w:szCs w:val="24"/>
        </w:rPr>
        <w:t>.</w:t>
      </w:r>
      <w:r w:rsidRPr="00C065DB">
        <w:rPr>
          <w:szCs w:val="24"/>
        </w:rPr>
        <w:t xml:space="preserve"> 3) and related documents.</w:t>
      </w:r>
    </w:p>
    <w:p w14:paraId="6502B496" w14:textId="77777777" w:rsidR="000D68C6" w:rsidRPr="00C065DB" w:rsidRDefault="000D68C6" w:rsidP="000D68C6">
      <w:pPr>
        <w:rPr>
          <w:szCs w:val="24"/>
        </w:rPr>
      </w:pPr>
    </w:p>
    <w:p w14:paraId="33D6C6CB" w14:textId="77777777" w:rsidR="000D68C6" w:rsidRDefault="000D68C6" w:rsidP="000D68C6">
      <w:pPr>
        <w:rPr>
          <w:szCs w:val="24"/>
        </w:rPr>
      </w:pPr>
      <w:r w:rsidRPr="00C065DB">
        <w:rPr>
          <w:szCs w:val="24"/>
        </w:rPr>
        <w:lastRenderedPageBreak/>
        <w:t>The Trust recognises that IT systems are increasingly critical to its business and that the protracted loss of key systems/user areas could be highly damaging in operational terms.</w:t>
      </w:r>
    </w:p>
    <w:p w14:paraId="7C5DF65B" w14:textId="11E21EBA" w:rsidR="000D68C6" w:rsidRDefault="000D68C6" w:rsidP="000D68C6">
      <w:pPr>
        <w:pStyle w:val="Heading2"/>
        <w:keepLines w:val="0"/>
        <w:numPr>
          <w:ilvl w:val="2"/>
          <w:numId w:val="21"/>
        </w:numPr>
        <w:tabs>
          <w:tab w:val="left" w:pos="1134"/>
        </w:tabs>
        <w:spacing w:before="360" w:after="120"/>
        <w:ind w:left="1134" w:hanging="1134"/>
        <w:jc w:val="left"/>
      </w:pPr>
      <w:bookmarkStart w:id="98" w:name="_Toc76549426"/>
      <w:r>
        <w:t>Planning Process</w:t>
      </w:r>
      <w:bookmarkEnd w:id="98"/>
    </w:p>
    <w:p w14:paraId="70CAEBA1" w14:textId="77777777" w:rsidR="000D68C6" w:rsidRDefault="000D68C6" w:rsidP="000D68C6">
      <w:pPr>
        <w:rPr>
          <w:szCs w:val="24"/>
        </w:rPr>
      </w:pPr>
      <w:r w:rsidRPr="00C065DB">
        <w:rPr>
          <w:szCs w:val="24"/>
        </w:rPr>
        <w:t xml:space="preserve">The main elements of this </w:t>
      </w:r>
      <w:r>
        <w:rPr>
          <w:szCs w:val="24"/>
        </w:rPr>
        <w:t xml:space="preserve">planning </w:t>
      </w:r>
      <w:r w:rsidRPr="00C065DB">
        <w:rPr>
          <w:szCs w:val="24"/>
        </w:rPr>
        <w:t xml:space="preserve">process </w:t>
      </w:r>
      <w:proofErr w:type="gramStart"/>
      <w:r w:rsidRPr="00C065DB">
        <w:rPr>
          <w:szCs w:val="24"/>
        </w:rPr>
        <w:t>include:-</w:t>
      </w:r>
      <w:proofErr w:type="gramEnd"/>
    </w:p>
    <w:p w14:paraId="33BE85FC" w14:textId="77777777" w:rsidR="000D68C6" w:rsidRPr="00C065DB" w:rsidRDefault="000D68C6" w:rsidP="000D68C6">
      <w:pPr>
        <w:rPr>
          <w:szCs w:val="24"/>
        </w:rPr>
      </w:pPr>
    </w:p>
    <w:p w14:paraId="2F26F02F" w14:textId="77777777" w:rsidR="000D68C6" w:rsidRPr="00D87399" w:rsidRDefault="000D68C6" w:rsidP="000D68C6">
      <w:pPr>
        <w:pStyle w:val="ListParagraph"/>
        <w:numPr>
          <w:ilvl w:val="0"/>
          <w:numId w:val="35"/>
        </w:numPr>
      </w:pPr>
      <w:r w:rsidRPr="00D87399">
        <w:t xml:space="preserve">Identification of critical computer </w:t>
      </w:r>
      <w:proofErr w:type="gramStart"/>
      <w:r w:rsidRPr="00D87399">
        <w:t>systems</w:t>
      </w:r>
      <w:r>
        <w:t>;</w:t>
      </w:r>
      <w:proofErr w:type="gramEnd"/>
    </w:p>
    <w:p w14:paraId="03D91A89" w14:textId="77777777" w:rsidR="000D68C6" w:rsidRPr="00D87399" w:rsidRDefault="000D68C6" w:rsidP="000D68C6">
      <w:pPr>
        <w:pStyle w:val="ListParagraph"/>
        <w:numPr>
          <w:ilvl w:val="0"/>
          <w:numId w:val="35"/>
        </w:numPr>
      </w:pPr>
      <w:r w:rsidRPr="00D87399">
        <w:t xml:space="preserve">Identification and prioritisation of key users/user </w:t>
      </w:r>
      <w:proofErr w:type="gramStart"/>
      <w:r w:rsidRPr="00D87399">
        <w:t>areas</w:t>
      </w:r>
      <w:r>
        <w:t>;</w:t>
      </w:r>
      <w:proofErr w:type="gramEnd"/>
    </w:p>
    <w:p w14:paraId="3ADBBCFB" w14:textId="77777777" w:rsidR="000D68C6" w:rsidRPr="00D87399" w:rsidRDefault="000D68C6" w:rsidP="000D68C6">
      <w:pPr>
        <w:pStyle w:val="ListParagraph"/>
        <w:numPr>
          <w:ilvl w:val="0"/>
          <w:numId w:val="35"/>
        </w:numPr>
      </w:pPr>
      <w:r w:rsidRPr="00D87399">
        <w:t xml:space="preserve">Agreement with users to identify disaster scenarios and what levels of disaster recovery are </w:t>
      </w:r>
      <w:proofErr w:type="gramStart"/>
      <w:r w:rsidRPr="00D87399">
        <w:t>required</w:t>
      </w:r>
      <w:r>
        <w:t>;</w:t>
      </w:r>
      <w:proofErr w:type="gramEnd"/>
    </w:p>
    <w:p w14:paraId="1AEDC067" w14:textId="77777777" w:rsidR="000D68C6" w:rsidRPr="00D87399" w:rsidRDefault="000D68C6" w:rsidP="000D68C6">
      <w:pPr>
        <w:pStyle w:val="ListParagraph"/>
        <w:numPr>
          <w:ilvl w:val="0"/>
          <w:numId w:val="35"/>
        </w:numPr>
      </w:pPr>
      <w:r w:rsidRPr="00D87399">
        <w:t xml:space="preserve">Identification of areas of greatest vulnerability based on risk </w:t>
      </w:r>
      <w:proofErr w:type="gramStart"/>
      <w:r w:rsidRPr="00D87399">
        <w:t>assessment</w:t>
      </w:r>
      <w:r>
        <w:t>;</w:t>
      </w:r>
      <w:proofErr w:type="gramEnd"/>
    </w:p>
    <w:p w14:paraId="2DFAF361" w14:textId="77777777" w:rsidR="000D68C6" w:rsidRPr="00D87399" w:rsidRDefault="000D68C6" w:rsidP="000D68C6">
      <w:pPr>
        <w:pStyle w:val="ListParagraph"/>
        <w:numPr>
          <w:ilvl w:val="0"/>
          <w:numId w:val="35"/>
        </w:numPr>
      </w:pPr>
      <w:r w:rsidRPr="00D87399">
        <w:t xml:space="preserve">Mitigation of risks by developing </w:t>
      </w:r>
      <w:proofErr w:type="gramStart"/>
      <w:r w:rsidRPr="00D87399">
        <w:t>resilience</w:t>
      </w:r>
      <w:r>
        <w:t>;</w:t>
      </w:r>
      <w:proofErr w:type="gramEnd"/>
    </w:p>
    <w:p w14:paraId="0F57A06A" w14:textId="77777777" w:rsidR="000D68C6" w:rsidRPr="00A81188" w:rsidRDefault="000D68C6" w:rsidP="000D68C6">
      <w:pPr>
        <w:pStyle w:val="ListParagraph"/>
        <w:numPr>
          <w:ilvl w:val="0"/>
          <w:numId w:val="35"/>
        </w:numPr>
        <w:rPr>
          <w:szCs w:val="24"/>
        </w:rPr>
      </w:pPr>
      <w:r w:rsidRPr="00D87399">
        <w:t xml:space="preserve">Developing, </w:t>
      </w:r>
      <w:proofErr w:type="gramStart"/>
      <w:r w:rsidRPr="00D87399">
        <w:t>documenting</w:t>
      </w:r>
      <w:proofErr w:type="gramEnd"/>
      <w:r w:rsidRPr="00D87399">
        <w:t xml:space="preserve"> and testing disaster recovery plans </w:t>
      </w:r>
      <w:r>
        <w:t xml:space="preserve">including the </w:t>
      </w:r>
      <w:r w:rsidRPr="00D87399">
        <w:t>identif</w:t>
      </w:r>
      <w:r>
        <w:t xml:space="preserve">ication of </w:t>
      </w:r>
      <w:r w:rsidRPr="00D87399">
        <w:t>tasks, agreeing responsibilities and defining priorities.</w:t>
      </w:r>
    </w:p>
    <w:p w14:paraId="7327F5C8" w14:textId="297E6587" w:rsidR="000D68C6" w:rsidRDefault="000D68C6" w:rsidP="000D68C6">
      <w:pPr>
        <w:pStyle w:val="Heading2"/>
        <w:keepLines w:val="0"/>
        <w:numPr>
          <w:ilvl w:val="2"/>
          <w:numId w:val="21"/>
        </w:numPr>
        <w:tabs>
          <w:tab w:val="left" w:pos="1134"/>
        </w:tabs>
        <w:spacing w:before="360" w:after="120"/>
        <w:ind w:left="1134" w:hanging="1134"/>
        <w:jc w:val="left"/>
      </w:pPr>
      <w:bookmarkStart w:id="99" w:name="_Toc76549427"/>
      <w:r>
        <w:t>Planning Framework</w:t>
      </w:r>
      <w:bookmarkEnd w:id="99"/>
    </w:p>
    <w:p w14:paraId="6EACBB98" w14:textId="77777777" w:rsidR="000D68C6" w:rsidRDefault="000D68C6" w:rsidP="000D68C6">
      <w:pPr>
        <w:rPr>
          <w:szCs w:val="24"/>
        </w:rPr>
      </w:pPr>
      <w:r w:rsidRPr="00C065DB">
        <w:rPr>
          <w:szCs w:val="24"/>
        </w:rPr>
        <w:t>The IT Incident &amp; Disaster Recovery Plan (Ref</w:t>
      </w:r>
      <w:r>
        <w:rPr>
          <w:szCs w:val="24"/>
        </w:rPr>
        <w:t>.</w:t>
      </w:r>
      <w:r w:rsidRPr="00C065DB">
        <w:rPr>
          <w:szCs w:val="24"/>
        </w:rPr>
        <w:t xml:space="preserve"> 3) caters for different levels of incident </w:t>
      </w:r>
      <w:proofErr w:type="gramStart"/>
      <w:r w:rsidRPr="00C065DB">
        <w:rPr>
          <w:szCs w:val="24"/>
        </w:rPr>
        <w:t>including:-</w:t>
      </w:r>
      <w:proofErr w:type="gramEnd"/>
    </w:p>
    <w:p w14:paraId="73A5A0FD" w14:textId="77777777" w:rsidR="000D68C6" w:rsidRPr="00C065DB" w:rsidRDefault="000D68C6" w:rsidP="000D68C6">
      <w:pPr>
        <w:rPr>
          <w:szCs w:val="24"/>
        </w:rPr>
      </w:pPr>
    </w:p>
    <w:p w14:paraId="341E03F8" w14:textId="77777777" w:rsidR="000D68C6" w:rsidRPr="00D87399" w:rsidRDefault="000D68C6" w:rsidP="000D68C6">
      <w:pPr>
        <w:pStyle w:val="ListParagraph"/>
        <w:numPr>
          <w:ilvl w:val="0"/>
          <w:numId w:val="37"/>
        </w:numPr>
      </w:pPr>
      <w:r w:rsidRPr="00D87399">
        <w:t xml:space="preserve">Loss of key user area within a </w:t>
      </w:r>
      <w:proofErr w:type="gramStart"/>
      <w:r w:rsidRPr="00D87399">
        <w:t>building</w:t>
      </w:r>
      <w:r>
        <w:t>;</w:t>
      </w:r>
      <w:proofErr w:type="gramEnd"/>
    </w:p>
    <w:p w14:paraId="7E8B16E2" w14:textId="77777777" w:rsidR="000D68C6" w:rsidRPr="00D87399" w:rsidRDefault="000D68C6" w:rsidP="000D68C6">
      <w:pPr>
        <w:pStyle w:val="ListParagraph"/>
        <w:numPr>
          <w:ilvl w:val="0"/>
          <w:numId w:val="37"/>
        </w:numPr>
      </w:pPr>
      <w:r w:rsidRPr="00D87399">
        <w:t xml:space="preserve">Loss of a key </w:t>
      </w:r>
      <w:proofErr w:type="gramStart"/>
      <w:r w:rsidRPr="00D87399">
        <w:t>building</w:t>
      </w:r>
      <w:r>
        <w:t>;</w:t>
      </w:r>
      <w:proofErr w:type="gramEnd"/>
    </w:p>
    <w:p w14:paraId="38F9DB7B" w14:textId="77777777" w:rsidR="000D68C6" w:rsidRPr="00D87399" w:rsidRDefault="000D68C6" w:rsidP="000D68C6">
      <w:pPr>
        <w:pStyle w:val="ListParagraph"/>
        <w:numPr>
          <w:ilvl w:val="0"/>
          <w:numId w:val="37"/>
        </w:numPr>
      </w:pPr>
      <w:r w:rsidRPr="00D87399">
        <w:t xml:space="preserve">Loss of key part of computer </w:t>
      </w:r>
      <w:proofErr w:type="gramStart"/>
      <w:r w:rsidRPr="00D87399">
        <w:t>network</w:t>
      </w:r>
      <w:r>
        <w:t>;</w:t>
      </w:r>
      <w:proofErr w:type="gramEnd"/>
    </w:p>
    <w:p w14:paraId="6465CF6E" w14:textId="77777777" w:rsidR="000D68C6" w:rsidRPr="00A81188" w:rsidRDefault="000D68C6" w:rsidP="000D68C6">
      <w:pPr>
        <w:pStyle w:val="ListParagraph"/>
        <w:numPr>
          <w:ilvl w:val="0"/>
          <w:numId w:val="37"/>
        </w:numPr>
        <w:rPr>
          <w:szCs w:val="24"/>
        </w:rPr>
      </w:pPr>
      <w:r w:rsidRPr="00D87399">
        <w:t>Loss of processing power.</w:t>
      </w:r>
    </w:p>
    <w:p w14:paraId="30D38F52" w14:textId="77777777" w:rsidR="000D68C6" w:rsidRPr="00C065DB" w:rsidRDefault="000D68C6" w:rsidP="000D68C6">
      <w:pPr>
        <w:rPr>
          <w:szCs w:val="24"/>
        </w:rPr>
      </w:pPr>
    </w:p>
    <w:p w14:paraId="3F2E06E5" w14:textId="77777777" w:rsidR="000D68C6" w:rsidRDefault="000D68C6" w:rsidP="000D68C6">
      <w:pPr>
        <w:rPr>
          <w:szCs w:val="24"/>
        </w:rPr>
      </w:pPr>
      <w:r w:rsidRPr="00C065DB">
        <w:rPr>
          <w:szCs w:val="24"/>
        </w:rPr>
        <w:t xml:space="preserve">The </w:t>
      </w:r>
      <w:r>
        <w:rPr>
          <w:szCs w:val="24"/>
        </w:rPr>
        <w:t>plan</w:t>
      </w:r>
      <w:r w:rsidRPr="00C065DB">
        <w:rPr>
          <w:szCs w:val="24"/>
        </w:rPr>
        <w:t xml:space="preserve"> </w:t>
      </w:r>
      <w:proofErr w:type="gramStart"/>
      <w:r w:rsidRPr="00C065DB">
        <w:rPr>
          <w:szCs w:val="24"/>
        </w:rPr>
        <w:t>includes:-</w:t>
      </w:r>
      <w:proofErr w:type="gramEnd"/>
    </w:p>
    <w:p w14:paraId="63CB4B51" w14:textId="77777777" w:rsidR="000D68C6" w:rsidRPr="00C065DB" w:rsidRDefault="000D68C6" w:rsidP="000D68C6">
      <w:pPr>
        <w:rPr>
          <w:szCs w:val="24"/>
        </w:rPr>
      </w:pPr>
    </w:p>
    <w:p w14:paraId="09155140" w14:textId="77777777" w:rsidR="000D68C6" w:rsidRPr="00D87399" w:rsidRDefault="000D68C6" w:rsidP="000D68C6">
      <w:pPr>
        <w:pStyle w:val="ListParagraph"/>
        <w:numPr>
          <w:ilvl w:val="0"/>
          <w:numId w:val="36"/>
        </w:numPr>
      </w:pPr>
      <w:r w:rsidRPr="00D87399">
        <w:t>Emergency procedures covering immediate actions to be taken in response to an incident (</w:t>
      </w:r>
      <w:proofErr w:type="gramStart"/>
      <w:r>
        <w:t>e.g.</w:t>
      </w:r>
      <w:proofErr w:type="gramEnd"/>
      <w:r>
        <w:t xml:space="preserve"> </w:t>
      </w:r>
      <w:r w:rsidRPr="00D87399">
        <w:t>Alerting disaster recovery personnel)</w:t>
      </w:r>
      <w:r>
        <w:t>;</w:t>
      </w:r>
    </w:p>
    <w:p w14:paraId="11DAAA2B" w14:textId="77777777" w:rsidR="000D68C6" w:rsidRPr="00D87399" w:rsidRDefault="000D68C6" w:rsidP="000D68C6">
      <w:pPr>
        <w:pStyle w:val="ListParagraph"/>
        <w:numPr>
          <w:ilvl w:val="0"/>
          <w:numId w:val="36"/>
        </w:numPr>
      </w:pPr>
      <w:r w:rsidRPr="00D87399">
        <w:t xml:space="preserve">Fallback procedures describing the actions to be taken to provide contingency devices defined in the disaster recovery </w:t>
      </w:r>
      <w:proofErr w:type="gramStart"/>
      <w:r w:rsidRPr="00D87399">
        <w:t>plan</w:t>
      </w:r>
      <w:r>
        <w:t>;</w:t>
      </w:r>
      <w:proofErr w:type="gramEnd"/>
    </w:p>
    <w:p w14:paraId="0CBEE3A7" w14:textId="77777777" w:rsidR="000D68C6" w:rsidRPr="00D87399" w:rsidRDefault="000D68C6" w:rsidP="000D68C6">
      <w:pPr>
        <w:pStyle w:val="ListParagraph"/>
        <w:numPr>
          <w:ilvl w:val="0"/>
          <w:numId w:val="36"/>
        </w:numPr>
      </w:pPr>
      <w:r w:rsidRPr="00D87399">
        <w:t xml:space="preserve">Resumption procedures describing the actions to be taken to return to full normal </w:t>
      </w:r>
      <w:proofErr w:type="gramStart"/>
      <w:r w:rsidRPr="00D87399">
        <w:t>service</w:t>
      </w:r>
      <w:r>
        <w:t>;</w:t>
      </w:r>
      <w:proofErr w:type="gramEnd"/>
    </w:p>
    <w:p w14:paraId="123041B5" w14:textId="77777777" w:rsidR="000D68C6" w:rsidRPr="009F01B6" w:rsidRDefault="000D68C6" w:rsidP="000D68C6">
      <w:pPr>
        <w:pStyle w:val="ListParagraph"/>
        <w:numPr>
          <w:ilvl w:val="0"/>
          <w:numId w:val="36"/>
        </w:numPr>
      </w:pPr>
      <w:r w:rsidRPr="00D87399">
        <w:t xml:space="preserve">Testing procedures describing how the disaster recovery plan </w:t>
      </w:r>
      <w:r>
        <w:t xml:space="preserve">is </w:t>
      </w:r>
      <w:r w:rsidRPr="00D87399">
        <w:t>to be tested.</w:t>
      </w:r>
    </w:p>
    <w:p w14:paraId="7109BD6A" w14:textId="77777777" w:rsidR="000D68C6" w:rsidRPr="000D68C6" w:rsidRDefault="000D68C6" w:rsidP="000D68C6"/>
    <w:p w14:paraId="5F98C6FE" w14:textId="299CF78B" w:rsidR="000D68C6" w:rsidRDefault="000D68C6" w:rsidP="000D68C6">
      <w:pPr>
        <w:pStyle w:val="Heading2"/>
        <w:keepLines w:val="0"/>
        <w:numPr>
          <w:ilvl w:val="1"/>
          <w:numId w:val="21"/>
        </w:numPr>
        <w:tabs>
          <w:tab w:val="left" w:pos="1134"/>
        </w:tabs>
        <w:spacing w:before="360" w:after="120"/>
        <w:jc w:val="left"/>
      </w:pPr>
      <w:bookmarkStart w:id="100" w:name="_Toc76549428"/>
      <w:r>
        <w:t>Housekeeping</w:t>
      </w:r>
      <w:bookmarkEnd w:id="100"/>
    </w:p>
    <w:p w14:paraId="5CD53ABD" w14:textId="737EE8DB" w:rsidR="000D68C6" w:rsidRDefault="000D68C6" w:rsidP="000D68C6">
      <w:pPr>
        <w:pStyle w:val="Heading2"/>
        <w:keepLines w:val="0"/>
        <w:numPr>
          <w:ilvl w:val="2"/>
          <w:numId w:val="21"/>
        </w:numPr>
        <w:tabs>
          <w:tab w:val="left" w:pos="1134"/>
        </w:tabs>
        <w:spacing w:before="360" w:after="120"/>
        <w:ind w:left="1134" w:hanging="1134"/>
        <w:jc w:val="left"/>
      </w:pPr>
      <w:bookmarkStart w:id="101" w:name="_Toc76549429"/>
      <w:r>
        <w:t>Data Back-Up</w:t>
      </w:r>
      <w:bookmarkEnd w:id="101"/>
    </w:p>
    <w:p w14:paraId="2474B98A" w14:textId="2F375BC4" w:rsidR="000D68C6" w:rsidRPr="00C065DB" w:rsidRDefault="000D68C6" w:rsidP="000D68C6">
      <w:pPr>
        <w:rPr>
          <w:szCs w:val="24"/>
        </w:rPr>
      </w:pPr>
      <w:r w:rsidRPr="00C065DB">
        <w:rPr>
          <w:szCs w:val="24"/>
        </w:rPr>
        <w:t xml:space="preserve">The Trust’s back-up strategy is </w:t>
      </w:r>
      <w:r>
        <w:rPr>
          <w:szCs w:val="24"/>
        </w:rPr>
        <w:t xml:space="preserve">detailed </w:t>
      </w:r>
      <w:r w:rsidRPr="00C065DB">
        <w:rPr>
          <w:szCs w:val="24"/>
        </w:rPr>
        <w:t>in the IT Back</w:t>
      </w:r>
      <w:r>
        <w:rPr>
          <w:szCs w:val="24"/>
        </w:rPr>
        <w:t>-</w:t>
      </w:r>
      <w:r w:rsidRPr="00C065DB">
        <w:rPr>
          <w:szCs w:val="24"/>
        </w:rPr>
        <w:t>up Strategy document (Ref</w:t>
      </w:r>
      <w:r>
        <w:rPr>
          <w:szCs w:val="24"/>
        </w:rPr>
        <w:t>.</w:t>
      </w:r>
      <w:r w:rsidRPr="00C065DB">
        <w:rPr>
          <w:szCs w:val="24"/>
        </w:rPr>
        <w:t xml:space="preserve"> </w:t>
      </w:r>
      <w:r>
        <w:rPr>
          <w:szCs w:val="24"/>
        </w:rPr>
        <w:t>8</w:t>
      </w:r>
      <w:r w:rsidRPr="00C065DB">
        <w:rPr>
          <w:szCs w:val="24"/>
        </w:rPr>
        <w:t>)</w:t>
      </w:r>
      <w:r>
        <w:rPr>
          <w:szCs w:val="24"/>
        </w:rPr>
        <w:t xml:space="preserve">.  </w:t>
      </w:r>
      <w:r w:rsidRPr="00C065DB">
        <w:rPr>
          <w:szCs w:val="24"/>
        </w:rPr>
        <w:t>The current back</w:t>
      </w:r>
      <w:r>
        <w:rPr>
          <w:szCs w:val="24"/>
        </w:rPr>
        <w:t>-</w:t>
      </w:r>
      <w:r w:rsidRPr="00C065DB">
        <w:rPr>
          <w:szCs w:val="24"/>
        </w:rPr>
        <w:t xml:space="preserve">up approach is designed to minimise data loss </w:t>
      </w:r>
      <w:proofErr w:type="gramStart"/>
      <w:r w:rsidRPr="00C065DB">
        <w:rPr>
          <w:szCs w:val="24"/>
        </w:rPr>
        <w:t>through the use of</w:t>
      </w:r>
      <w:proofErr w:type="gramEnd"/>
      <w:r w:rsidRPr="00C065DB">
        <w:rPr>
          <w:szCs w:val="24"/>
        </w:rPr>
        <w:t xml:space="preserve"> </w:t>
      </w:r>
      <w:r>
        <w:rPr>
          <w:szCs w:val="24"/>
        </w:rPr>
        <w:t>i</w:t>
      </w:r>
      <w:r w:rsidRPr="00C065DB">
        <w:rPr>
          <w:szCs w:val="24"/>
        </w:rPr>
        <w:t>ndustry standard software aligned with a two</w:t>
      </w:r>
      <w:r>
        <w:rPr>
          <w:szCs w:val="24"/>
        </w:rPr>
        <w:t>-</w:t>
      </w:r>
      <w:r w:rsidRPr="00C065DB">
        <w:rPr>
          <w:szCs w:val="24"/>
        </w:rPr>
        <w:t>stage back</w:t>
      </w:r>
      <w:r>
        <w:rPr>
          <w:szCs w:val="24"/>
        </w:rPr>
        <w:t>-</w:t>
      </w:r>
      <w:r w:rsidRPr="00C065DB">
        <w:rPr>
          <w:szCs w:val="24"/>
        </w:rPr>
        <w:t>up process using both disk and tape.</w:t>
      </w:r>
    </w:p>
    <w:p w14:paraId="2FAC9617" w14:textId="5DDC852C" w:rsidR="000D68C6" w:rsidRDefault="000D68C6" w:rsidP="000D68C6">
      <w:pPr>
        <w:pStyle w:val="Heading2"/>
        <w:keepLines w:val="0"/>
        <w:numPr>
          <w:ilvl w:val="2"/>
          <w:numId w:val="21"/>
        </w:numPr>
        <w:tabs>
          <w:tab w:val="left" w:pos="1134"/>
        </w:tabs>
        <w:spacing w:before="360" w:after="120"/>
        <w:ind w:left="1134" w:hanging="1134"/>
        <w:jc w:val="left"/>
      </w:pPr>
      <w:bookmarkStart w:id="102" w:name="_Toc76549430"/>
      <w:r>
        <w:t>Controlled Stationary</w:t>
      </w:r>
      <w:bookmarkEnd w:id="102"/>
    </w:p>
    <w:p w14:paraId="650534B9" w14:textId="77777777" w:rsidR="000D68C6" w:rsidRPr="00C065DB" w:rsidRDefault="000D68C6" w:rsidP="000D68C6">
      <w:pPr>
        <w:rPr>
          <w:szCs w:val="24"/>
        </w:rPr>
      </w:pPr>
      <w:r w:rsidRPr="00C065DB">
        <w:rPr>
          <w:szCs w:val="24"/>
        </w:rPr>
        <w:t>Examples of controlled stationery include payment stationery, drug ordering forms and prescriptions.</w:t>
      </w:r>
    </w:p>
    <w:p w14:paraId="13C47759" w14:textId="77777777" w:rsidR="000D68C6" w:rsidRPr="00C065DB" w:rsidRDefault="000D68C6" w:rsidP="000D68C6">
      <w:pPr>
        <w:rPr>
          <w:szCs w:val="24"/>
        </w:rPr>
      </w:pPr>
    </w:p>
    <w:p w14:paraId="6FEDBEED" w14:textId="73235883" w:rsidR="000D68C6" w:rsidRPr="000D68C6" w:rsidRDefault="000D68C6" w:rsidP="000D68C6">
      <w:r w:rsidRPr="00C065DB">
        <w:rPr>
          <w:szCs w:val="24"/>
        </w:rPr>
        <w:t xml:space="preserve">Formal procedures </w:t>
      </w:r>
      <w:r>
        <w:rPr>
          <w:szCs w:val="24"/>
        </w:rPr>
        <w:t xml:space="preserve">are to be </w:t>
      </w:r>
      <w:r w:rsidRPr="00C065DB">
        <w:rPr>
          <w:szCs w:val="24"/>
        </w:rPr>
        <w:t>established to control and account for the use of such stationery</w:t>
      </w:r>
      <w:r>
        <w:rPr>
          <w:szCs w:val="24"/>
        </w:rPr>
        <w:t xml:space="preserve">.  </w:t>
      </w:r>
      <w:r w:rsidRPr="00C065DB">
        <w:rPr>
          <w:szCs w:val="24"/>
        </w:rPr>
        <w:t xml:space="preserve">Each </w:t>
      </w:r>
      <w:r>
        <w:rPr>
          <w:szCs w:val="24"/>
        </w:rPr>
        <w:t xml:space="preserve">type of stationery is to be assigned </w:t>
      </w:r>
      <w:r w:rsidRPr="00C065DB">
        <w:rPr>
          <w:szCs w:val="24"/>
        </w:rPr>
        <w:t xml:space="preserve">a unique identifier to assist </w:t>
      </w:r>
      <w:r>
        <w:rPr>
          <w:szCs w:val="24"/>
        </w:rPr>
        <w:t xml:space="preserve">the </w:t>
      </w:r>
      <w:r w:rsidRPr="00C065DB">
        <w:rPr>
          <w:szCs w:val="24"/>
        </w:rPr>
        <w:t xml:space="preserve">control </w:t>
      </w:r>
      <w:r>
        <w:rPr>
          <w:szCs w:val="24"/>
        </w:rPr>
        <w:t xml:space="preserve">and </w:t>
      </w:r>
      <w:r w:rsidRPr="00C065DB">
        <w:rPr>
          <w:szCs w:val="24"/>
        </w:rPr>
        <w:t>management</w:t>
      </w:r>
      <w:r>
        <w:rPr>
          <w:szCs w:val="24"/>
        </w:rPr>
        <w:t xml:space="preserve"> of the stationery.  </w:t>
      </w:r>
      <w:r w:rsidRPr="00C065DB">
        <w:rPr>
          <w:szCs w:val="24"/>
        </w:rPr>
        <w:t xml:space="preserve">Procedures are </w:t>
      </w:r>
      <w:r>
        <w:rPr>
          <w:szCs w:val="24"/>
        </w:rPr>
        <w:t xml:space="preserve">to be </w:t>
      </w:r>
      <w:r w:rsidRPr="00C065DB">
        <w:rPr>
          <w:szCs w:val="24"/>
        </w:rPr>
        <w:t>maintained within each relevant department.</w:t>
      </w:r>
    </w:p>
    <w:p w14:paraId="66B81078" w14:textId="77777777" w:rsidR="000D68C6" w:rsidRPr="000D68C6" w:rsidRDefault="000D68C6" w:rsidP="000D68C6"/>
    <w:p w14:paraId="105AE6D5" w14:textId="29D59FB0" w:rsidR="000D68C6" w:rsidRDefault="000D68C6" w:rsidP="000D68C6">
      <w:pPr>
        <w:pStyle w:val="Heading2"/>
        <w:keepLines w:val="0"/>
        <w:numPr>
          <w:ilvl w:val="2"/>
          <w:numId w:val="21"/>
        </w:numPr>
        <w:tabs>
          <w:tab w:val="left" w:pos="1134"/>
        </w:tabs>
        <w:spacing w:before="360" w:after="120"/>
        <w:ind w:left="1134" w:hanging="1134"/>
        <w:jc w:val="left"/>
      </w:pPr>
      <w:bookmarkStart w:id="103" w:name="_Toc76549431"/>
      <w:r>
        <w:lastRenderedPageBreak/>
        <w:t>Media Disposal</w:t>
      </w:r>
      <w:bookmarkEnd w:id="103"/>
    </w:p>
    <w:p w14:paraId="4C719E11" w14:textId="77777777" w:rsidR="000D68C6" w:rsidRPr="00C065DB" w:rsidRDefault="000D68C6" w:rsidP="000D68C6">
      <w:pPr>
        <w:rPr>
          <w:szCs w:val="24"/>
        </w:rPr>
      </w:pPr>
      <w:r w:rsidRPr="00C065DB">
        <w:rPr>
          <w:szCs w:val="24"/>
        </w:rPr>
        <w:t>Disposal of removable media is covered under sectio</w:t>
      </w:r>
      <w:r>
        <w:rPr>
          <w:szCs w:val="24"/>
        </w:rPr>
        <w:t xml:space="preserve">n 3.6.8 </w:t>
      </w:r>
      <w:r w:rsidRPr="00C065DB">
        <w:rPr>
          <w:szCs w:val="24"/>
        </w:rPr>
        <w:t>above</w:t>
      </w:r>
      <w:r>
        <w:rPr>
          <w:szCs w:val="24"/>
        </w:rPr>
        <w:t>.</w:t>
      </w:r>
    </w:p>
    <w:p w14:paraId="47A34735" w14:textId="64CC511D" w:rsidR="000D68C6" w:rsidRDefault="000D68C6" w:rsidP="000D68C6">
      <w:pPr>
        <w:pStyle w:val="Heading2"/>
        <w:keepLines w:val="0"/>
        <w:numPr>
          <w:ilvl w:val="1"/>
          <w:numId w:val="21"/>
        </w:numPr>
        <w:tabs>
          <w:tab w:val="left" w:pos="1134"/>
        </w:tabs>
        <w:spacing w:before="360" w:after="120"/>
        <w:jc w:val="left"/>
      </w:pPr>
      <w:bookmarkStart w:id="104" w:name="_Toc76549432"/>
      <w:r>
        <w:t>Compliance with Legislation</w:t>
      </w:r>
      <w:bookmarkEnd w:id="104"/>
      <w:r>
        <w:t xml:space="preserve"> </w:t>
      </w:r>
    </w:p>
    <w:p w14:paraId="0FF63340" w14:textId="3AC16B7D" w:rsidR="000D68C6" w:rsidRDefault="000D68C6" w:rsidP="000D68C6">
      <w:pPr>
        <w:pStyle w:val="Heading2"/>
        <w:keepLines w:val="0"/>
        <w:numPr>
          <w:ilvl w:val="2"/>
          <w:numId w:val="21"/>
        </w:numPr>
        <w:tabs>
          <w:tab w:val="left" w:pos="1134"/>
        </w:tabs>
        <w:spacing w:before="360" w:after="120"/>
        <w:ind w:left="1134" w:hanging="1134"/>
        <w:jc w:val="left"/>
      </w:pPr>
      <w:bookmarkStart w:id="105" w:name="_Toc76549433"/>
      <w:r>
        <w:t>Data Protection Act 2018 and the UK General Data Protection Regulation (GDPR)</w:t>
      </w:r>
      <w:bookmarkEnd w:id="105"/>
      <w:r>
        <w:t xml:space="preserve"> </w:t>
      </w:r>
    </w:p>
    <w:p w14:paraId="1A75AED3" w14:textId="79C8499D" w:rsidR="000D68C6" w:rsidRPr="00C065DB" w:rsidRDefault="000D68C6" w:rsidP="000D68C6">
      <w:pPr>
        <w:rPr>
          <w:szCs w:val="24"/>
        </w:rPr>
      </w:pPr>
      <w:proofErr w:type="gramStart"/>
      <w:r w:rsidRPr="005D3C35">
        <w:rPr>
          <w:szCs w:val="24"/>
        </w:rPr>
        <w:t>In order to</w:t>
      </w:r>
      <w:proofErr w:type="gramEnd"/>
      <w:r w:rsidRPr="005D3C35">
        <w:rPr>
          <w:szCs w:val="24"/>
        </w:rPr>
        <w:t xml:space="preserve"> comply with the Data Protection Act 2018, the Data Protection Officer (DPO) must ensure that the Trust keeps records of all personal data processed by the Trust and makes the appropriate notifications to the Information Commissioner’s Office.  Please refer to the Data Protection Policy (Ref. </w:t>
      </w:r>
      <w:r>
        <w:rPr>
          <w:szCs w:val="24"/>
        </w:rPr>
        <w:t>9</w:t>
      </w:r>
      <w:r w:rsidRPr="005D3C35">
        <w:rPr>
          <w:szCs w:val="24"/>
        </w:rPr>
        <w:t>) for further details.</w:t>
      </w:r>
    </w:p>
    <w:p w14:paraId="2FC0A14E" w14:textId="77777777" w:rsidR="000D68C6" w:rsidRPr="00C065DB" w:rsidRDefault="000D68C6" w:rsidP="000D68C6">
      <w:pPr>
        <w:rPr>
          <w:szCs w:val="24"/>
        </w:rPr>
      </w:pPr>
    </w:p>
    <w:p w14:paraId="0BF90036" w14:textId="77777777" w:rsidR="000D68C6" w:rsidRDefault="000D68C6" w:rsidP="000D68C6">
      <w:pPr>
        <w:rPr>
          <w:szCs w:val="24"/>
        </w:rPr>
      </w:pPr>
      <w:r w:rsidRPr="00C065DB">
        <w:rPr>
          <w:szCs w:val="24"/>
        </w:rPr>
        <w:t>Each data set may be subject to review to ensure compliance with the Data Protection Act</w:t>
      </w:r>
      <w:r>
        <w:rPr>
          <w:szCs w:val="24"/>
        </w:rPr>
        <w:t xml:space="preserve">, </w:t>
      </w:r>
      <w:r>
        <w:rPr>
          <w:szCs w:val="24"/>
        </w:rPr>
        <w:t xml:space="preserve">UK </w:t>
      </w:r>
      <w:proofErr w:type="gramStart"/>
      <w:r>
        <w:rPr>
          <w:szCs w:val="24"/>
        </w:rPr>
        <w:t>GDPR</w:t>
      </w:r>
      <w:proofErr w:type="gramEnd"/>
      <w:r w:rsidRPr="00C065DB">
        <w:rPr>
          <w:szCs w:val="24"/>
        </w:rPr>
        <w:t xml:space="preserve"> and the Caldicott Principles.</w:t>
      </w:r>
    </w:p>
    <w:p w14:paraId="6A89C70B" w14:textId="77777777" w:rsidR="000D68C6" w:rsidRDefault="000D68C6" w:rsidP="000D68C6">
      <w:pPr>
        <w:rPr>
          <w:szCs w:val="24"/>
        </w:rPr>
      </w:pPr>
    </w:p>
    <w:p w14:paraId="42A5F060" w14:textId="13BCFCF5" w:rsidR="000D68C6" w:rsidRPr="00C065DB" w:rsidRDefault="000D68C6" w:rsidP="000D68C6">
      <w:pPr>
        <w:rPr>
          <w:szCs w:val="24"/>
        </w:rPr>
      </w:pPr>
      <w:r>
        <w:rPr>
          <w:szCs w:val="24"/>
        </w:rPr>
        <w:t>The Trust’s overall compliance with the Data Protection Act is assured by means of the Data Protection Policy (Ref. </w:t>
      </w:r>
      <w:r>
        <w:rPr>
          <w:szCs w:val="24"/>
        </w:rPr>
        <w:t>9</w:t>
      </w:r>
      <w:r>
        <w:rPr>
          <w:szCs w:val="24"/>
        </w:rPr>
        <w:t>).</w:t>
      </w:r>
    </w:p>
    <w:p w14:paraId="4F8525BC" w14:textId="77777777" w:rsidR="00A913F3" w:rsidRDefault="000D68C6" w:rsidP="000D68C6">
      <w:pPr>
        <w:pStyle w:val="Heading2"/>
        <w:keepLines w:val="0"/>
        <w:numPr>
          <w:ilvl w:val="2"/>
          <w:numId w:val="21"/>
        </w:numPr>
        <w:tabs>
          <w:tab w:val="left" w:pos="1134"/>
        </w:tabs>
        <w:spacing w:before="360" w:after="120"/>
        <w:ind w:left="1134" w:hanging="1134"/>
        <w:jc w:val="left"/>
      </w:pPr>
      <w:bookmarkStart w:id="106" w:name="_Toc76549434"/>
      <w:r>
        <w:t>Copyright, Designs and Pat</w:t>
      </w:r>
      <w:r w:rsidR="00A913F3">
        <w:t>ents Act 1988</w:t>
      </w:r>
      <w:bookmarkEnd w:id="106"/>
    </w:p>
    <w:p w14:paraId="3704E481" w14:textId="77777777" w:rsidR="00A913F3" w:rsidRPr="00C065DB" w:rsidRDefault="00A913F3" w:rsidP="00A913F3">
      <w:pPr>
        <w:rPr>
          <w:szCs w:val="24"/>
        </w:rPr>
      </w:pPr>
      <w:proofErr w:type="gramStart"/>
      <w:r w:rsidRPr="00C065DB">
        <w:rPr>
          <w:szCs w:val="24"/>
        </w:rPr>
        <w:t>In order to</w:t>
      </w:r>
      <w:proofErr w:type="gramEnd"/>
      <w:r w:rsidRPr="00C065DB">
        <w:rPr>
          <w:szCs w:val="24"/>
        </w:rPr>
        <w:t xml:space="preserve"> comply with this legislation as regards use of software, Trust employees must adopt the procedures set out in section </w:t>
      </w:r>
      <w:r>
        <w:rPr>
          <w:szCs w:val="24"/>
        </w:rPr>
        <w:t>2.5</w:t>
      </w:r>
      <w:r w:rsidRPr="00C065DB">
        <w:rPr>
          <w:szCs w:val="24"/>
        </w:rPr>
        <w:t xml:space="preserve"> above.</w:t>
      </w:r>
    </w:p>
    <w:p w14:paraId="0A95EC0D" w14:textId="167E4A4F" w:rsidR="00A913F3" w:rsidRDefault="00A913F3" w:rsidP="00A913F3">
      <w:pPr>
        <w:pStyle w:val="Heading2"/>
        <w:keepLines w:val="0"/>
        <w:numPr>
          <w:ilvl w:val="2"/>
          <w:numId w:val="21"/>
        </w:numPr>
        <w:tabs>
          <w:tab w:val="left" w:pos="1134"/>
        </w:tabs>
        <w:spacing w:before="360" w:after="120"/>
        <w:ind w:left="1134" w:hanging="1134"/>
        <w:jc w:val="left"/>
      </w:pPr>
      <w:bookmarkStart w:id="107" w:name="_Toc76549435"/>
      <w:r>
        <w:t>Computer Misuse Act 1990</w:t>
      </w:r>
      <w:bookmarkEnd w:id="107"/>
    </w:p>
    <w:p w14:paraId="359B777F" w14:textId="77777777" w:rsidR="00A913F3" w:rsidRPr="00C065DB" w:rsidRDefault="00A913F3" w:rsidP="00A913F3">
      <w:pPr>
        <w:rPr>
          <w:szCs w:val="24"/>
        </w:rPr>
      </w:pPr>
      <w:r w:rsidRPr="00C065DB">
        <w:rPr>
          <w:szCs w:val="24"/>
        </w:rPr>
        <w:t xml:space="preserve">Trust </w:t>
      </w:r>
      <w:r>
        <w:rPr>
          <w:szCs w:val="24"/>
        </w:rPr>
        <w:t>employees</w:t>
      </w:r>
      <w:r w:rsidRPr="00C065DB">
        <w:rPr>
          <w:szCs w:val="24"/>
        </w:rPr>
        <w:t xml:space="preserve"> and any </w:t>
      </w:r>
      <w:proofErr w:type="gramStart"/>
      <w:r w:rsidRPr="00C065DB">
        <w:rPr>
          <w:szCs w:val="24"/>
        </w:rPr>
        <w:t>third party</w:t>
      </w:r>
      <w:proofErr w:type="gramEnd"/>
      <w:r w:rsidRPr="00C065DB">
        <w:rPr>
          <w:szCs w:val="24"/>
        </w:rPr>
        <w:t xml:space="preserve"> users must be made aware that access to systems is not permitted except where this has been formally authorised and documented.</w:t>
      </w:r>
    </w:p>
    <w:p w14:paraId="284420F3" w14:textId="77777777" w:rsidR="00A913F3" w:rsidRPr="00C065DB" w:rsidRDefault="00A913F3" w:rsidP="00A913F3">
      <w:pPr>
        <w:rPr>
          <w:szCs w:val="24"/>
        </w:rPr>
      </w:pPr>
    </w:p>
    <w:p w14:paraId="58B0CDA3" w14:textId="77777777" w:rsidR="00A913F3" w:rsidRPr="00C065DB" w:rsidRDefault="00A913F3" w:rsidP="00A913F3">
      <w:pPr>
        <w:rPr>
          <w:szCs w:val="24"/>
        </w:rPr>
      </w:pPr>
      <w:r w:rsidRPr="00C065DB">
        <w:rPr>
          <w:szCs w:val="24"/>
        </w:rPr>
        <w:t xml:space="preserve">The Trust must </w:t>
      </w:r>
      <w:proofErr w:type="gramStart"/>
      <w:r w:rsidRPr="00C065DB">
        <w:rPr>
          <w:szCs w:val="24"/>
        </w:rPr>
        <w:t>make arrangements</w:t>
      </w:r>
      <w:proofErr w:type="gramEnd"/>
      <w:r w:rsidRPr="00C065DB">
        <w:rPr>
          <w:szCs w:val="24"/>
        </w:rPr>
        <w:t xml:space="preserve"> to ensure that any offences under this Act can be proven by the use of appropriate sign-on messages and the logging of all major accesses and modifications to Trust data.</w:t>
      </w:r>
    </w:p>
    <w:p w14:paraId="3DB680D7" w14:textId="0ABB165D" w:rsidR="00A913F3" w:rsidRDefault="00A913F3" w:rsidP="00A913F3">
      <w:pPr>
        <w:pStyle w:val="Heading2"/>
        <w:keepLines w:val="0"/>
        <w:numPr>
          <w:ilvl w:val="2"/>
          <w:numId w:val="21"/>
        </w:numPr>
        <w:tabs>
          <w:tab w:val="left" w:pos="1134"/>
        </w:tabs>
        <w:spacing w:before="360" w:after="120"/>
        <w:ind w:left="1134" w:hanging="1134"/>
        <w:jc w:val="left"/>
      </w:pPr>
      <w:bookmarkStart w:id="108" w:name="_Toc76549436"/>
      <w:r>
        <w:t>Freedom of Information Act 2000</w:t>
      </w:r>
      <w:bookmarkEnd w:id="108"/>
    </w:p>
    <w:p w14:paraId="43C35089" w14:textId="59B5AFF1" w:rsidR="00A913F3" w:rsidRDefault="00A913F3" w:rsidP="00A913F3">
      <w:pPr>
        <w:rPr>
          <w:szCs w:val="24"/>
        </w:rPr>
      </w:pPr>
      <w:r w:rsidRPr="00C065DB">
        <w:rPr>
          <w:szCs w:val="24"/>
        </w:rPr>
        <w:t>The Freedom of Information Act Publication Scheme (Ref</w:t>
      </w:r>
      <w:r>
        <w:rPr>
          <w:szCs w:val="24"/>
        </w:rPr>
        <w:t>.</w:t>
      </w:r>
      <w:r w:rsidRPr="00C065DB">
        <w:rPr>
          <w:szCs w:val="24"/>
        </w:rPr>
        <w:t xml:space="preserve"> </w:t>
      </w:r>
      <w:r>
        <w:rPr>
          <w:szCs w:val="24"/>
        </w:rPr>
        <w:t>10</w:t>
      </w:r>
      <w:r w:rsidRPr="00C065DB">
        <w:rPr>
          <w:szCs w:val="24"/>
        </w:rPr>
        <w:t xml:space="preserve">) is available on the Trust’s internet </w:t>
      </w:r>
      <w:r>
        <w:rPr>
          <w:szCs w:val="24"/>
        </w:rPr>
        <w:t>web</w:t>
      </w:r>
      <w:r w:rsidRPr="00C065DB">
        <w:rPr>
          <w:szCs w:val="24"/>
        </w:rPr>
        <w:t>site</w:t>
      </w:r>
      <w:r>
        <w:rPr>
          <w:szCs w:val="24"/>
        </w:rPr>
        <w:t>.  This identifies the information and documents which are routinely published by the Trust.</w:t>
      </w:r>
    </w:p>
    <w:p w14:paraId="36F57787" w14:textId="77777777" w:rsidR="00A913F3" w:rsidRDefault="00A913F3" w:rsidP="00A913F3">
      <w:pPr>
        <w:rPr>
          <w:szCs w:val="24"/>
        </w:rPr>
      </w:pPr>
    </w:p>
    <w:p w14:paraId="01F75522" w14:textId="77777777" w:rsidR="00A913F3" w:rsidRPr="00C065DB" w:rsidRDefault="00A913F3" w:rsidP="00A913F3">
      <w:pPr>
        <w:rPr>
          <w:szCs w:val="24"/>
        </w:rPr>
      </w:pPr>
      <w:r>
        <w:rPr>
          <w:szCs w:val="24"/>
        </w:rPr>
        <w:t xml:space="preserve">Other </w:t>
      </w:r>
      <w:r w:rsidRPr="00C065DB">
        <w:rPr>
          <w:szCs w:val="24"/>
        </w:rPr>
        <w:t>information is available</w:t>
      </w:r>
      <w:r>
        <w:rPr>
          <w:szCs w:val="24"/>
        </w:rPr>
        <w:t>, subject to any exemptions under the Act,</w:t>
      </w:r>
      <w:r w:rsidRPr="00C065DB">
        <w:rPr>
          <w:szCs w:val="24"/>
        </w:rPr>
        <w:t xml:space="preserve"> </w:t>
      </w:r>
      <w:r>
        <w:rPr>
          <w:szCs w:val="24"/>
        </w:rPr>
        <w:t>on request to</w:t>
      </w:r>
      <w:r w:rsidRPr="00C065DB">
        <w:rPr>
          <w:szCs w:val="24"/>
        </w:rPr>
        <w:t xml:space="preserve"> the </w:t>
      </w:r>
      <w:r>
        <w:rPr>
          <w:szCs w:val="24"/>
        </w:rPr>
        <w:t>lead manager for Freedom of Information in the Information Governance Team.</w:t>
      </w:r>
    </w:p>
    <w:p w14:paraId="46559845" w14:textId="77777777" w:rsidR="00A913F3" w:rsidRPr="00A913F3" w:rsidRDefault="00A913F3" w:rsidP="00A913F3"/>
    <w:p w14:paraId="05F56B21" w14:textId="77777777" w:rsidR="00A913F3" w:rsidRPr="00A913F3" w:rsidRDefault="00A913F3" w:rsidP="00A913F3"/>
    <w:p w14:paraId="1F10F42D" w14:textId="13FF98F3" w:rsidR="000D68C6" w:rsidRDefault="000D68C6" w:rsidP="00A913F3">
      <w:pPr>
        <w:pStyle w:val="Heading2"/>
        <w:keepLines w:val="0"/>
        <w:tabs>
          <w:tab w:val="left" w:pos="1134"/>
        </w:tabs>
        <w:spacing w:before="360" w:after="120"/>
        <w:jc w:val="left"/>
      </w:pPr>
    </w:p>
    <w:p w14:paraId="7303649E" w14:textId="77777777" w:rsidR="000D68C6" w:rsidRDefault="000D68C6" w:rsidP="000D68C6">
      <w:pPr>
        <w:pStyle w:val="Heading3"/>
        <w:tabs>
          <w:tab w:val="clear" w:pos="1440"/>
        </w:tabs>
        <w:ind w:firstLine="0"/>
      </w:pPr>
      <w:r>
        <w:br w:type="page"/>
      </w:r>
    </w:p>
    <w:p w14:paraId="0D50B6AE" w14:textId="77777777" w:rsidR="000D68C6" w:rsidRPr="000D68C6" w:rsidRDefault="000D68C6" w:rsidP="000D68C6"/>
    <w:p w14:paraId="10652F7A" w14:textId="77777777" w:rsidR="00607896" w:rsidRPr="00E00446" w:rsidRDefault="00607896" w:rsidP="0080017D">
      <w:pPr>
        <w:pStyle w:val="Heading1"/>
        <w:keepLines w:val="0"/>
        <w:numPr>
          <w:ilvl w:val="0"/>
          <w:numId w:val="21"/>
        </w:numPr>
        <w:spacing w:before="360" w:after="120"/>
        <w:ind w:left="1134" w:hanging="1134"/>
        <w:jc w:val="left"/>
        <w:rPr>
          <w:rFonts w:ascii="Arial" w:hAnsi="Arial" w:cs="Arial"/>
          <w:color w:val="auto"/>
        </w:rPr>
      </w:pPr>
      <w:bookmarkStart w:id="109" w:name="_Toc76549437"/>
      <w:r w:rsidRPr="00E00446">
        <w:rPr>
          <w:rFonts w:ascii="Arial" w:hAnsi="Arial" w:cs="Arial"/>
          <w:color w:val="auto"/>
        </w:rPr>
        <w:t>Monitoring Compliance and Effectiveness of Implementation</w:t>
      </w:r>
      <w:bookmarkEnd w:id="51"/>
      <w:bookmarkEnd w:id="52"/>
      <w:bookmarkEnd w:id="53"/>
      <w:bookmarkEnd w:id="54"/>
      <w:bookmarkEnd w:id="55"/>
      <w:bookmarkEnd w:id="56"/>
      <w:bookmarkEnd w:id="109"/>
    </w:p>
    <w:p w14:paraId="14DB1937" w14:textId="77777777" w:rsidR="00BC0072" w:rsidRPr="00BC0072" w:rsidRDefault="00BC0072" w:rsidP="00BC0072">
      <w:pPr>
        <w:rPr>
          <w:rFonts w:cs="Arial"/>
          <w:szCs w:val="22"/>
        </w:rPr>
      </w:pPr>
      <w:r w:rsidRPr="00BC0072">
        <w:rPr>
          <w:rFonts w:cs="Arial"/>
          <w:szCs w:val="22"/>
        </w:rPr>
        <w:t>The arrangements for monitoring compliance are outlined in the table below: -</w:t>
      </w:r>
    </w:p>
    <w:p w14:paraId="346307CE" w14:textId="77777777" w:rsidR="00607896" w:rsidRDefault="00607896" w:rsidP="00607896">
      <w:pPr>
        <w:rPr>
          <w:rFonts w:cs="Arial"/>
          <w:color w:val="000000" w:themeColor="text1"/>
          <w:szCs w:val="22"/>
        </w:rPr>
      </w:pPr>
    </w:p>
    <w:p w14:paraId="1B3B631C" w14:textId="77777777" w:rsidR="006D1A5C" w:rsidRDefault="006D1A5C" w:rsidP="006D1A5C">
      <w:pPr>
        <w:rPr>
          <w:rFonts w:cs="Arial"/>
          <w:color w:val="4F81BD" w:themeColor="accent1"/>
          <w:szCs w:val="22"/>
        </w:rPr>
      </w:pPr>
    </w:p>
    <w:tbl>
      <w:tblPr>
        <w:tblStyle w:val="TableGrid"/>
        <w:tblW w:w="0" w:type="auto"/>
        <w:tblLook w:val="04A0" w:firstRow="1" w:lastRow="0" w:firstColumn="1" w:lastColumn="0" w:noHBand="0" w:noVBand="1"/>
      </w:tblPr>
      <w:tblGrid>
        <w:gridCol w:w="1552"/>
        <w:gridCol w:w="1871"/>
        <w:gridCol w:w="1769"/>
        <w:gridCol w:w="1491"/>
        <w:gridCol w:w="1794"/>
        <w:gridCol w:w="1435"/>
      </w:tblGrid>
      <w:tr w:rsidR="006D1A5C" w:rsidRPr="00FF26FD" w14:paraId="4F226F83" w14:textId="77777777" w:rsidTr="006D1A5C">
        <w:trPr>
          <w:trHeight w:val="1697"/>
        </w:trPr>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055DA40" w14:textId="77777777" w:rsidR="006D1A5C" w:rsidRPr="00FF26FD" w:rsidRDefault="006D1A5C" w:rsidP="00EB1D7A">
            <w:pPr>
              <w:ind w:left="142"/>
              <w:jc w:val="left"/>
              <w:rPr>
                <w:rFonts w:cs="Arial"/>
                <w:b/>
                <w:szCs w:val="22"/>
              </w:rPr>
            </w:pPr>
            <w:r w:rsidRPr="00FF26FD">
              <w:rPr>
                <w:rFonts w:cs="Arial"/>
                <w:b/>
                <w:szCs w:val="22"/>
              </w:rPr>
              <w:t>Measurable policy objectives</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8A2A21E" w14:textId="77777777" w:rsidR="006D1A5C" w:rsidRPr="00FF26FD" w:rsidRDefault="006D1A5C" w:rsidP="00EB1D7A">
            <w:pPr>
              <w:ind w:left="142"/>
              <w:jc w:val="left"/>
              <w:rPr>
                <w:rFonts w:cs="Arial"/>
                <w:b/>
                <w:szCs w:val="22"/>
              </w:rPr>
            </w:pPr>
            <w:r w:rsidRPr="00FF26FD">
              <w:rPr>
                <w:rFonts w:cs="Arial"/>
                <w:b/>
                <w:szCs w:val="22"/>
              </w:rPr>
              <w:t>Monitoring or audit method</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62321CB5" w14:textId="77777777" w:rsidR="006D1A5C" w:rsidRPr="00FF26FD" w:rsidRDefault="006D1A5C" w:rsidP="00EB1D7A">
            <w:pPr>
              <w:ind w:left="142"/>
              <w:jc w:val="left"/>
              <w:rPr>
                <w:rFonts w:cs="Arial"/>
                <w:b/>
                <w:szCs w:val="22"/>
              </w:rPr>
            </w:pPr>
            <w:r w:rsidRPr="00FF26FD">
              <w:rPr>
                <w:rFonts w:cs="Arial"/>
                <w:b/>
                <w:szCs w:val="22"/>
              </w:rPr>
              <w:t xml:space="preserve">Monitoring responsibility (individual, </w:t>
            </w:r>
            <w:proofErr w:type="gramStart"/>
            <w:r w:rsidRPr="00FF26FD">
              <w:rPr>
                <w:rFonts w:cs="Arial"/>
                <w:b/>
                <w:szCs w:val="22"/>
              </w:rPr>
              <w:t>group</w:t>
            </w:r>
            <w:proofErr w:type="gramEnd"/>
            <w:r w:rsidRPr="00FF26FD">
              <w:rPr>
                <w:rFonts w:cs="Arial"/>
                <w:b/>
                <w:szCs w:val="22"/>
              </w:rPr>
              <w:t xml:space="preserve"> or committee)</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3784345B" w14:textId="77777777" w:rsidR="006D1A5C" w:rsidRPr="00FF26FD" w:rsidRDefault="006D1A5C" w:rsidP="00EB1D7A">
            <w:pPr>
              <w:ind w:left="142"/>
              <w:jc w:val="left"/>
              <w:rPr>
                <w:rFonts w:cs="Arial"/>
                <w:b/>
                <w:szCs w:val="22"/>
              </w:rPr>
            </w:pPr>
            <w:r w:rsidRPr="00FF26FD">
              <w:rPr>
                <w:rFonts w:cs="Arial"/>
                <w:b/>
                <w:szCs w:val="22"/>
              </w:rPr>
              <w:t>Frequency of monitoring</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65D95069" w14:textId="77777777" w:rsidR="006D1A5C" w:rsidRPr="00FF26FD" w:rsidRDefault="006D1A5C" w:rsidP="00EB1D7A">
            <w:pPr>
              <w:ind w:left="142"/>
              <w:jc w:val="left"/>
              <w:rPr>
                <w:rFonts w:cs="Arial"/>
                <w:b/>
                <w:szCs w:val="22"/>
              </w:rPr>
            </w:pPr>
            <w:r w:rsidRPr="00FF26FD">
              <w:rPr>
                <w:rFonts w:cs="Arial"/>
                <w:b/>
                <w:szCs w:val="22"/>
              </w:rPr>
              <w:t>Reporting arrangements (committee or group the monitoring results is presented to)</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CEEC5AD" w14:textId="6A442885" w:rsidR="006D1A5C" w:rsidRPr="00FF26FD" w:rsidRDefault="006D1A5C" w:rsidP="00EB1D7A">
            <w:pPr>
              <w:ind w:left="142"/>
              <w:jc w:val="left"/>
              <w:rPr>
                <w:rFonts w:cs="Arial"/>
                <w:b/>
                <w:szCs w:val="22"/>
              </w:rPr>
            </w:pPr>
            <w:r w:rsidRPr="00FF26FD">
              <w:rPr>
                <w:rFonts w:cs="Arial"/>
                <w:b/>
                <w:szCs w:val="22"/>
              </w:rPr>
              <w:t>What action will be take</w:t>
            </w:r>
            <w:r w:rsidR="00A913F3">
              <w:rPr>
                <w:rFonts w:cs="Arial"/>
                <w:b/>
                <w:szCs w:val="22"/>
              </w:rPr>
              <w:t>n</w:t>
            </w:r>
            <w:r w:rsidRPr="00FF26FD">
              <w:rPr>
                <w:rFonts w:cs="Arial"/>
                <w:b/>
                <w:szCs w:val="22"/>
              </w:rPr>
              <w:t xml:space="preserve"> if gaps are identified</w:t>
            </w:r>
          </w:p>
        </w:tc>
      </w:tr>
      <w:tr w:rsidR="00A913F3" w:rsidRPr="00FF26FD" w14:paraId="3CEA53C2" w14:textId="77777777" w:rsidTr="00BF3C26">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999CC0" w14:textId="77777777" w:rsidR="00A913F3" w:rsidRDefault="00A913F3" w:rsidP="00A913F3">
            <w:pPr>
              <w:jc w:val="left"/>
              <w:rPr>
                <w:rFonts w:cs="Arial"/>
              </w:rPr>
            </w:pPr>
            <w:r w:rsidRPr="007F24A6">
              <w:rPr>
                <w:rFonts w:cs="Arial"/>
              </w:rPr>
              <w:t xml:space="preserve">Assessment of </w:t>
            </w:r>
            <w:r>
              <w:rPr>
                <w:rFonts w:cs="Arial"/>
              </w:rPr>
              <w:t xml:space="preserve">the Trust’s </w:t>
            </w:r>
            <w:r w:rsidRPr="007F24A6">
              <w:rPr>
                <w:rFonts w:cs="Arial"/>
              </w:rPr>
              <w:t xml:space="preserve">performance and evidence against </w:t>
            </w:r>
            <w:r>
              <w:rPr>
                <w:rFonts w:cs="Arial"/>
              </w:rPr>
              <w:t>Data Security and Protection</w:t>
            </w:r>
            <w:r w:rsidRPr="007F24A6">
              <w:rPr>
                <w:rFonts w:cs="Arial"/>
              </w:rPr>
              <w:t xml:space="preserve"> Toolkit requirements</w:t>
            </w:r>
          </w:p>
          <w:p w14:paraId="771CE37B" w14:textId="77777777" w:rsidR="00A913F3" w:rsidRPr="00FF26FD" w:rsidRDefault="00A913F3" w:rsidP="00A913F3">
            <w:pPr>
              <w:jc w:val="left"/>
              <w:rPr>
                <w:rFonts w:cs="Arial"/>
                <w:szCs w:val="22"/>
              </w:rPr>
            </w:pP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A4FDF4B" w14:textId="1B1F3916" w:rsidR="00A913F3" w:rsidRPr="00FF26FD" w:rsidRDefault="00A913F3" w:rsidP="00A913F3">
            <w:pPr>
              <w:jc w:val="left"/>
              <w:rPr>
                <w:rFonts w:cs="Arial"/>
                <w:szCs w:val="22"/>
              </w:rPr>
            </w:pPr>
            <w:r w:rsidRPr="007F24A6">
              <w:rPr>
                <w:rFonts w:cs="Arial"/>
              </w:rPr>
              <w:t>On-line assessment</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361297" w14:textId="17DDB179" w:rsidR="00A913F3" w:rsidRPr="00FF26FD" w:rsidRDefault="00A913F3" w:rsidP="00A913F3">
            <w:pPr>
              <w:jc w:val="left"/>
              <w:rPr>
                <w:rFonts w:cs="Arial"/>
                <w:szCs w:val="22"/>
              </w:rPr>
            </w:pPr>
            <w:r w:rsidRPr="007F24A6">
              <w:rPr>
                <w:rFonts w:cs="Arial"/>
              </w:rPr>
              <w:t>IG Team</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741C99" w14:textId="2EEE3671" w:rsidR="00A913F3" w:rsidRPr="00FF26FD" w:rsidRDefault="00A913F3" w:rsidP="00A913F3">
            <w:pPr>
              <w:jc w:val="left"/>
              <w:rPr>
                <w:rFonts w:cs="Arial"/>
                <w:szCs w:val="22"/>
              </w:rPr>
            </w:pPr>
            <w:r w:rsidRPr="007F24A6">
              <w:rPr>
                <w:rFonts w:cs="Arial"/>
              </w:rPr>
              <w:t>Annually</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F79E914" w14:textId="03AB4B78" w:rsidR="00A913F3" w:rsidRPr="00FF26FD" w:rsidRDefault="00A913F3" w:rsidP="00A913F3">
            <w:pPr>
              <w:jc w:val="left"/>
              <w:rPr>
                <w:rFonts w:cs="Arial"/>
                <w:szCs w:val="22"/>
              </w:rPr>
            </w:pPr>
            <w:r w:rsidRPr="007F24A6">
              <w:rPr>
                <w:rFonts w:cs="Arial"/>
              </w:rPr>
              <w:t xml:space="preserve">IGSG and </w:t>
            </w:r>
            <w:r>
              <w:rPr>
                <w:rFonts w:cs="Arial"/>
              </w:rPr>
              <w:t>Audit, Risk and Assurance Committee (</w:t>
            </w:r>
            <w:r w:rsidRPr="007F24A6">
              <w:rPr>
                <w:rFonts w:cs="Arial"/>
              </w:rPr>
              <w:t>ARAC</w:t>
            </w:r>
            <w:r>
              <w:rPr>
                <w:rFonts w:cs="Arial"/>
              </w:rPr>
              <w:t>)</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2EF99C2" w14:textId="5D7AF9D5" w:rsidR="00A913F3" w:rsidRPr="00FF26FD" w:rsidRDefault="00A913F3" w:rsidP="00A913F3">
            <w:pPr>
              <w:jc w:val="left"/>
              <w:rPr>
                <w:rFonts w:cs="Arial"/>
                <w:szCs w:val="22"/>
              </w:rPr>
            </w:pPr>
            <w:r w:rsidRPr="007F24A6">
              <w:rPr>
                <w:rFonts w:cs="Arial"/>
              </w:rPr>
              <w:t>Detailed action plan maintained by the IG Team for each year’s IG Toolkit assessment.</w:t>
            </w:r>
          </w:p>
        </w:tc>
      </w:tr>
      <w:tr w:rsidR="00A913F3" w:rsidRPr="00FF26FD" w14:paraId="6948A35B" w14:textId="77777777" w:rsidTr="00BF3C26">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9C20BC" w14:textId="51CF45E8" w:rsidR="00A913F3" w:rsidRPr="00FF26FD" w:rsidRDefault="00A913F3" w:rsidP="00A913F3">
            <w:pPr>
              <w:jc w:val="left"/>
              <w:rPr>
                <w:rFonts w:cs="Arial"/>
                <w:color w:val="00B050"/>
                <w:szCs w:val="22"/>
                <w:highlight w:val="cyan"/>
              </w:rPr>
            </w:pPr>
            <w:r w:rsidRPr="007F24A6">
              <w:rPr>
                <w:rFonts w:cs="Arial"/>
              </w:rPr>
              <w:t>Independent in-year review of IG compliance and assurance</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4A07BF3" w14:textId="17B9B3D8" w:rsidR="00A913F3" w:rsidRPr="00FF26FD" w:rsidRDefault="00A913F3" w:rsidP="00A913F3">
            <w:pPr>
              <w:jc w:val="left"/>
              <w:rPr>
                <w:rFonts w:cs="Arial"/>
                <w:color w:val="00B050"/>
                <w:szCs w:val="22"/>
              </w:rPr>
            </w:pPr>
            <w:r w:rsidRPr="007F24A6">
              <w:rPr>
                <w:rFonts w:cs="Arial"/>
              </w:rPr>
              <w:t>Audit of IG Toolkit assessment and evidence; report with action plan</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C00732" w14:textId="4A3521C9" w:rsidR="00A913F3" w:rsidRPr="00FF26FD" w:rsidRDefault="00A913F3" w:rsidP="00A913F3">
            <w:pPr>
              <w:jc w:val="left"/>
              <w:rPr>
                <w:rFonts w:cs="Arial"/>
                <w:color w:val="00B050"/>
                <w:szCs w:val="22"/>
              </w:rPr>
            </w:pPr>
            <w:r w:rsidRPr="007F24A6">
              <w:rPr>
                <w:rFonts w:cs="Arial"/>
              </w:rPr>
              <w:t>Trust’s internal auditors</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0E0F4FD" w14:textId="735DFE53" w:rsidR="00A913F3" w:rsidRPr="00FF26FD" w:rsidRDefault="00A913F3" w:rsidP="00A913F3">
            <w:pPr>
              <w:jc w:val="left"/>
              <w:rPr>
                <w:rFonts w:cs="Arial"/>
                <w:color w:val="00B050"/>
                <w:szCs w:val="22"/>
              </w:rPr>
            </w:pPr>
            <w:r w:rsidRPr="007F24A6">
              <w:rPr>
                <w:rFonts w:cs="Arial"/>
              </w:rPr>
              <w:t>Annual</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234FFF" w14:textId="77F29BFA" w:rsidR="00A913F3" w:rsidRPr="00FF26FD" w:rsidRDefault="00A913F3" w:rsidP="00A913F3">
            <w:pPr>
              <w:jc w:val="left"/>
              <w:rPr>
                <w:rFonts w:cs="Arial"/>
                <w:szCs w:val="22"/>
              </w:rPr>
            </w:pPr>
            <w:r w:rsidRPr="007F24A6">
              <w:rPr>
                <w:rFonts w:cs="Arial"/>
              </w:rPr>
              <w:t>IGSG and ARAC</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2C0CB6A" w14:textId="3156C054" w:rsidR="00A913F3" w:rsidRPr="00FF26FD" w:rsidRDefault="00A913F3" w:rsidP="00A913F3">
            <w:pPr>
              <w:jc w:val="left"/>
              <w:rPr>
                <w:rFonts w:cs="Arial"/>
                <w:szCs w:val="22"/>
              </w:rPr>
            </w:pPr>
            <w:r w:rsidRPr="007F24A6">
              <w:rPr>
                <w:rFonts w:cs="Arial"/>
              </w:rPr>
              <w:t>Action plan in audit report updated by IG Team.</w:t>
            </w:r>
          </w:p>
        </w:tc>
      </w:tr>
      <w:tr w:rsidR="00A913F3" w:rsidRPr="00FF26FD" w14:paraId="563A37CC" w14:textId="77777777" w:rsidTr="00BF3C26">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AFD205" w14:textId="681D2FC1" w:rsidR="00A913F3" w:rsidRPr="00FF26FD" w:rsidRDefault="00A913F3" w:rsidP="00A913F3">
            <w:pPr>
              <w:jc w:val="left"/>
              <w:rPr>
                <w:rFonts w:cs="Arial"/>
                <w:color w:val="00B050"/>
                <w:szCs w:val="22"/>
                <w:highlight w:val="cyan"/>
              </w:rPr>
            </w:pPr>
            <w:r w:rsidRPr="007F24A6">
              <w:rPr>
                <w:rFonts w:cs="Arial"/>
              </w:rPr>
              <w:t>Overview of past IG progress and future IG plans</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E18DC3D" w14:textId="42BDE5C4" w:rsidR="00A913F3" w:rsidRPr="00FF26FD" w:rsidRDefault="00A913F3" w:rsidP="00A913F3">
            <w:pPr>
              <w:jc w:val="left"/>
              <w:rPr>
                <w:rFonts w:cs="Arial"/>
                <w:color w:val="00B050"/>
                <w:szCs w:val="22"/>
              </w:rPr>
            </w:pPr>
            <w:r w:rsidRPr="007F24A6">
              <w:rPr>
                <w:rFonts w:cs="Arial"/>
              </w:rPr>
              <w:t>Annual Information Governance Report</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AC5E282" w14:textId="0A246434" w:rsidR="00A913F3" w:rsidRPr="00FF26FD" w:rsidRDefault="00A913F3" w:rsidP="00A913F3">
            <w:pPr>
              <w:jc w:val="left"/>
              <w:rPr>
                <w:rFonts w:cs="Arial"/>
                <w:color w:val="00B050"/>
                <w:szCs w:val="22"/>
              </w:rPr>
            </w:pPr>
            <w:r w:rsidRPr="007F24A6">
              <w:rPr>
                <w:rFonts w:cs="Arial"/>
              </w:rPr>
              <w:t>Director of IT</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8F609C" w14:textId="3124C3C2" w:rsidR="00A913F3" w:rsidRPr="00FF26FD" w:rsidRDefault="00A913F3" w:rsidP="00A913F3">
            <w:pPr>
              <w:jc w:val="left"/>
              <w:rPr>
                <w:rFonts w:cs="Arial"/>
                <w:color w:val="00B050"/>
                <w:szCs w:val="22"/>
              </w:rPr>
            </w:pPr>
            <w:r w:rsidRPr="007F24A6">
              <w:rPr>
                <w:rFonts w:cs="Arial"/>
              </w:rPr>
              <w:t>Annually</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B79E9D0" w14:textId="6A76AB09" w:rsidR="00A913F3" w:rsidRPr="00FF26FD" w:rsidRDefault="00A913F3" w:rsidP="00A913F3">
            <w:pPr>
              <w:jc w:val="left"/>
              <w:rPr>
                <w:rFonts w:cs="Arial"/>
                <w:szCs w:val="22"/>
              </w:rPr>
            </w:pPr>
            <w:r w:rsidRPr="007F24A6">
              <w:rPr>
                <w:rFonts w:cs="Arial"/>
              </w:rPr>
              <w:t>IGSG and ARAC</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B7952" w14:textId="658C75FF" w:rsidR="00A913F3" w:rsidRPr="00FF26FD" w:rsidRDefault="00A913F3" w:rsidP="00A913F3">
            <w:pPr>
              <w:jc w:val="left"/>
              <w:rPr>
                <w:rFonts w:cs="Arial"/>
                <w:szCs w:val="22"/>
              </w:rPr>
            </w:pPr>
            <w:r w:rsidRPr="007F24A6">
              <w:rPr>
                <w:rFonts w:cs="Arial"/>
              </w:rPr>
              <w:t>ARAC action plan for remedial work required.</w:t>
            </w:r>
          </w:p>
        </w:tc>
      </w:tr>
      <w:tr w:rsidR="00A913F3" w:rsidRPr="00FF26FD" w14:paraId="6D46E19F" w14:textId="77777777" w:rsidTr="00BF3C26">
        <w:trPr>
          <w:trHeight w:val="77"/>
        </w:trPr>
        <w:tc>
          <w:tcPr>
            <w:tcW w:w="0" w:type="auto"/>
            <w:tcBorders>
              <w:top w:val="single" w:sz="4" w:space="0" w:color="808080" w:themeColor="background1" w:themeShade="80"/>
            </w:tcBorders>
            <w:vAlign w:val="center"/>
          </w:tcPr>
          <w:p w14:paraId="127B745D" w14:textId="5897AFE5" w:rsidR="00A913F3" w:rsidRPr="00FF26FD" w:rsidRDefault="00A913F3" w:rsidP="00A913F3">
            <w:pPr>
              <w:jc w:val="left"/>
              <w:rPr>
                <w:rFonts w:cs="Arial"/>
                <w:color w:val="00B050"/>
                <w:szCs w:val="22"/>
                <w:highlight w:val="cyan"/>
              </w:rPr>
            </w:pPr>
            <w:r w:rsidRPr="007F24A6">
              <w:rPr>
                <w:rFonts w:cs="Arial"/>
              </w:rPr>
              <w:t>Programme of IG work in the current year</w:t>
            </w:r>
          </w:p>
        </w:tc>
        <w:tc>
          <w:tcPr>
            <w:tcW w:w="0" w:type="auto"/>
            <w:tcBorders>
              <w:top w:val="single" w:sz="4" w:space="0" w:color="808080" w:themeColor="background1" w:themeShade="80"/>
            </w:tcBorders>
            <w:vAlign w:val="center"/>
          </w:tcPr>
          <w:p w14:paraId="252BD2CD" w14:textId="4E43D27C" w:rsidR="00A913F3" w:rsidRPr="00FF26FD" w:rsidRDefault="00A913F3" w:rsidP="00A913F3">
            <w:pPr>
              <w:jc w:val="left"/>
              <w:rPr>
                <w:rFonts w:cs="Arial"/>
                <w:color w:val="00B050"/>
                <w:szCs w:val="22"/>
              </w:rPr>
            </w:pPr>
            <w:r w:rsidRPr="007F24A6">
              <w:rPr>
                <w:rFonts w:cs="Arial"/>
              </w:rPr>
              <w:t>Annual IG Work Programme</w:t>
            </w:r>
          </w:p>
        </w:tc>
        <w:tc>
          <w:tcPr>
            <w:tcW w:w="0" w:type="auto"/>
            <w:tcBorders>
              <w:top w:val="single" w:sz="4" w:space="0" w:color="808080" w:themeColor="background1" w:themeShade="80"/>
            </w:tcBorders>
            <w:vAlign w:val="center"/>
          </w:tcPr>
          <w:p w14:paraId="1D42D319" w14:textId="1AEEC746" w:rsidR="00A913F3" w:rsidRPr="00FF26FD" w:rsidRDefault="00A913F3" w:rsidP="00A913F3">
            <w:pPr>
              <w:jc w:val="left"/>
              <w:rPr>
                <w:rFonts w:cs="Arial"/>
                <w:color w:val="00B050"/>
                <w:szCs w:val="22"/>
              </w:rPr>
            </w:pPr>
            <w:r w:rsidRPr="007F24A6">
              <w:rPr>
                <w:rFonts w:cs="Arial"/>
              </w:rPr>
              <w:t>IG Manager</w:t>
            </w:r>
          </w:p>
        </w:tc>
        <w:tc>
          <w:tcPr>
            <w:tcW w:w="0" w:type="auto"/>
            <w:tcBorders>
              <w:top w:val="single" w:sz="4" w:space="0" w:color="808080" w:themeColor="background1" w:themeShade="80"/>
            </w:tcBorders>
            <w:vAlign w:val="center"/>
          </w:tcPr>
          <w:p w14:paraId="27A92AA5" w14:textId="555F954E" w:rsidR="00A913F3" w:rsidRPr="00FF26FD" w:rsidRDefault="00A913F3" w:rsidP="00A913F3">
            <w:pPr>
              <w:jc w:val="left"/>
              <w:rPr>
                <w:rFonts w:cs="Arial"/>
                <w:color w:val="00B050"/>
                <w:szCs w:val="22"/>
              </w:rPr>
            </w:pPr>
            <w:r w:rsidRPr="007F24A6">
              <w:rPr>
                <w:rFonts w:cs="Arial"/>
              </w:rPr>
              <w:t>Annual revision and quarterly progress update</w:t>
            </w:r>
          </w:p>
        </w:tc>
        <w:tc>
          <w:tcPr>
            <w:tcW w:w="0" w:type="auto"/>
            <w:tcBorders>
              <w:top w:val="single" w:sz="4" w:space="0" w:color="808080" w:themeColor="background1" w:themeShade="80"/>
            </w:tcBorders>
            <w:vAlign w:val="center"/>
          </w:tcPr>
          <w:p w14:paraId="1FD5B723" w14:textId="4EEFB91C" w:rsidR="00A913F3" w:rsidRPr="00FF26FD" w:rsidRDefault="00A913F3" w:rsidP="00A913F3">
            <w:pPr>
              <w:jc w:val="left"/>
              <w:rPr>
                <w:rFonts w:cs="Arial"/>
                <w:szCs w:val="22"/>
              </w:rPr>
            </w:pPr>
            <w:r w:rsidRPr="007F24A6">
              <w:rPr>
                <w:rFonts w:cs="Arial"/>
              </w:rPr>
              <w:t>IGSG</w:t>
            </w:r>
          </w:p>
        </w:tc>
        <w:tc>
          <w:tcPr>
            <w:tcW w:w="0" w:type="auto"/>
            <w:tcBorders>
              <w:top w:val="single" w:sz="4" w:space="0" w:color="808080" w:themeColor="background1" w:themeShade="80"/>
            </w:tcBorders>
            <w:vAlign w:val="center"/>
          </w:tcPr>
          <w:p w14:paraId="64DF8038" w14:textId="5D9D56F7" w:rsidR="00A913F3" w:rsidRPr="00FF26FD" w:rsidRDefault="00A913F3" w:rsidP="00A913F3">
            <w:pPr>
              <w:jc w:val="left"/>
              <w:rPr>
                <w:rFonts w:cs="Arial"/>
                <w:szCs w:val="22"/>
              </w:rPr>
            </w:pPr>
            <w:r w:rsidRPr="007F24A6">
              <w:rPr>
                <w:rFonts w:cs="Arial"/>
              </w:rPr>
              <w:t>IGSG action plan for remedial work required.</w:t>
            </w:r>
          </w:p>
        </w:tc>
      </w:tr>
      <w:tr w:rsidR="00A913F3" w:rsidRPr="00FF26FD" w14:paraId="3DB3F2C9" w14:textId="77777777" w:rsidTr="00BF3C26">
        <w:trPr>
          <w:trHeight w:val="77"/>
        </w:trPr>
        <w:tc>
          <w:tcPr>
            <w:tcW w:w="0" w:type="auto"/>
            <w:tcBorders>
              <w:top w:val="single" w:sz="4" w:space="0" w:color="808080" w:themeColor="background1" w:themeShade="80"/>
            </w:tcBorders>
            <w:vAlign w:val="center"/>
          </w:tcPr>
          <w:p w14:paraId="019908DD" w14:textId="3B75E016" w:rsidR="00A913F3" w:rsidRPr="007F24A6" w:rsidRDefault="00A913F3" w:rsidP="00A913F3">
            <w:pPr>
              <w:jc w:val="left"/>
              <w:rPr>
                <w:rFonts w:cs="Arial"/>
              </w:rPr>
            </w:pPr>
            <w:r w:rsidRPr="007F24A6">
              <w:rPr>
                <w:rFonts w:cs="Arial"/>
              </w:rPr>
              <w:t>Review of IG action plans and progress</w:t>
            </w:r>
          </w:p>
        </w:tc>
        <w:tc>
          <w:tcPr>
            <w:tcW w:w="0" w:type="auto"/>
            <w:tcBorders>
              <w:top w:val="single" w:sz="4" w:space="0" w:color="808080" w:themeColor="background1" w:themeShade="80"/>
            </w:tcBorders>
            <w:vAlign w:val="center"/>
          </w:tcPr>
          <w:p w14:paraId="66F5B7E3" w14:textId="34228861" w:rsidR="00A913F3" w:rsidRPr="007F24A6" w:rsidRDefault="00A913F3" w:rsidP="00A913F3">
            <w:pPr>
              <w:jc w:val="left"/>
              <w:rPr>
                <w:rFonts w:cs="Arial"/>
              </w:rPr>
            </w:pPr>
            <w:r w:rsidRPr="007F24A6">
              <w:rPr>
                <w:rFonts w:cs="Arial"/>
              </w:rPr>
              <w:t>Action plan attached to IGSG agendas/minutes</w:t>
            </w:r>
          </w:p>
        </w:tc>
        <w:tc>
          <w:tcPr>
            <w:tcW w:w="0" w:type="auto"/>
            <w:tcBorders>
              <w:top w:val="single" w:sz="4" w:space="0" w:color="808080" w:themeColor="background1" w:themeShade="80"/>
            </w:tcBorders>
            <w:vAlign w:val="center"/>
          </w:tcPr>
          <w:p w14:paraId="7B9C62BE" w14:textId="2BD6C9A8" w:rsidR="00A913F3" w:rsidRPr="007F24A6" w:rsidRDefault="00A913F3" w:rsidP="00A913F3">
            <w:pPr>
              <w:jc w:val="left"/>
              <w:rPr>
                <w:rFonts w:cs="Arial"/>
              </w:rPr>
            </w:pPr>
            <w:r w:rsidRPr="007F24A6">
              <w:rPr>
                <w:rFonts w:cs="Arial"/>
              </w:rPr>
              <w:t>IG Team</w:t>
            </w:r>
          </w:p>
        </w:tc>
        <w:tc>
          <w:tcPr>
            <w:tcW w:w="0" w:type="auto"/>
            <w:tcBorders>
              <w:top w:val="single" w:sz="4" w:space="0" w:color="808080" w:themeColor="background1" w:themeShade="80"/>
            </w:tcBorders>
            <w:vAlign w:val="center"/>
          </w:tcPr>
          <w:p w14:paraId="3985122D" w14:textId="6A02F264" w:rsidR="00A913F3" w:rsidRPr="007F24A6" w:rsidRDefault="00A913F3" w:rsidP="00A913F3">
            <w:pPr>
              <w:jc w:val="left"/>
              <w:rPr>
                <w:rFonts w:cs="Arial"/>
              </w:rPr>
            </w:pPr>
            <w:r w:rsidRPr="007F24A6">
              <w:rPr>
                <w:rFonts w:cs="Arial"/>
              </w:rPr>
              <w:t>At monthly IGSG meetings</w:t>
            </w:r>
          </w:p>
        </w:tc>
        <w:tc>
          <w:tcPr>
            <w:tcW w:w="0" w:type="auto"/>
            <w:tcBorders>
              <w:top w:val="single" w:sz="4" w:space="0" w:color="808080" w:themeColor="background1" w:themeShade="80"/>
            </w:tcBorders>
            <w:vAlign w:val="center"/>
          </w:tcPr>
          <w:p w14:paraId="41172BA1" w14:textId="0E19E7A8" w:rsidR="00A913F3" w:rsidRPr="007F24A6" w:rsidRDefault="00A913F3" w:rsidP="00A913F3">
            <w:pPr>
              <w:jc w:val="left"/>
              <w:rPr>
                <w:rFonts w:cs="Arial"/>
              </w:rPr>
            </w:pPr>
            <w:r w:rsidRPr="007F24A6">
              <w:rPr>
                <w:rFonts w:cs="Arial"/>
              </w:rPr>
              <w:t>IGSG</w:t>
            </w:r>
          </w:p>
        </w:tc>
        <w:tc>
          <w:tcPr>
            <w:tcW w:w="0" w:type="auto"/>
            <w:tcBorders>
              <w:top w:val="single" w:sz="4" w:space="0" w:color="808080" w:themeColor="background1" w:themeShade="80"/>
            </w:tcBorders>
            <w:vAlign w:val="center"/>
          </w:tcPr>
          <w:p w14:paraId="30F18CD1" w14:textId="12D8DF24" w:rsidR="00A913F3" w:rsidRPr="007F24A6" w:rsidRDefault="00A913F3" w:rsidP="00A913F3">
            <w:pPr>
              <w:jc w:val="left"/>
              <w:rPr>
                <w:rFonts w:cs="Arial"/>
              </w:rPr>
            </w:pPr>
            <w:r w:rsidRPr="007F24A6">
              <w:rPr>
                <w:rFonts w:cs="Arial"/>
              </w:rPr>
              <w:t>IGSG to specify amended actions.</w:t>
            </w:r>
          </w:p>
        </w:tc>
      </w:tr>
      <w:tr w:rsidR="00A913F3" w:rsidRPr="00FF26FD" w14:paraId="6346D7EA" w14:textId="77777777" w:rsidTr="00BF3C26">
        <w:trPr>
          <w:trHeight w:val="77"/>
        </w:trPr>
        <w:tc>
          <w:tcPr>
            <w:tcW w:w="0" w:type="auto"/>
            <w:tcBorders>
              <w:top w:val="single" w:sz="4" w:space="0" w:color="808080" w:themeColor="background1" w:themeShade="80"/>
            </w:tcBorders>
            <w:vAlign w:val="center"/>
          </w:tcPr>
          <w:p w14:paraId="38299767" w14:textId="2FD6088C" w:rsidR="00A913F3" w:rsidRPr="007F24A6" w:rsidRDefault="00A913F3" w:rsidP="00A913F3">
            <w:pPr>
              <w:jc w:val="left"/>
              <w:rPr>
                <w:rFonts w:cs="Arial"/>
              </w:rPr>
            </w:pPr>
            <w:r w:rsidRPr="007F24A6">
              <w:rPr>
                <w:rFonts w:cs="Arial"/>
              </w:rPr>
              <w:t>Review of IG incidents</w:t>
            </w:r>
          </w:p>
        </w:tc>
        <w:tc>
          <w:tcPr>
            <w:tcW w:w="0" w:type="auto"/>
            <w:tcBorders>
              <w:top w:val="single" w:sz="4" w:space="0" w:color="808080" w:themeColor="background1" w:themeShade="80"/>
            </w:tcBorders>
            <w:vAlign w:val="center"/>
          </w:tcPr>
          <w:p w14:paraId="2EA22ED3" w14:textId="4112A2D9" w:rsidR="00A913F3" w:rsidRPr="007F24A6" w:rsidRDefault="00A913F3" w:rsidP="00A913F3">
            <w:pPr>
              <w:jc w:val="left"/>
              <w:rPr>
                <w:rFonts w:cs="Arial"/>
              </w:rPr>
            </w:pPr>
            <w:r w:rsidRPr="007F24A6">
              <w:rPr>
                <w:rFonts w:cs="Arial"/>
              </w:rPr>
              <w:t>IG incident reports</w:t>
            </w:r>
          </w:p>
        </w:tc>
        <w:tc>
          <w:tcPr>
            <w:tcW w:w="0" w:type="auto"/>
            <w:tcBorders>
              <w:top w:val="single" w:sz="4" w:space="0" w:color="808080" w:themeColor="background1" w:themeShade="80"/>
            </w:tcBorders>
            <w:vAlign w:val="center"/>
          </w:tcPr>
          <w:p w14:paraId="1EEB176A" w14:textId="02FE3D52" w:rsidR="00A913F3" w:rsidRPr="007F24A6" w:rsidRDefault="00A913F3" w:rsidP="00A913F3">
            <w:pPr>
              <w:jc w:val="left"/>
              <w:rPr>
                <w:rFonts w:cs="Arial"/>
              </w:rPr>
            </w:pPr>
            <w:r w:rsidRPr="007F24A6">
              <w:rPr>
                <w:rFonts w:cs="Arial"/>
              </w:rPr>
              <w:t>IG Team</w:t>
            </w:r>
          </w:p>
        </w:tc>
        <w:tc>
          <w:tcPr>
            <w:tcW w:w="0" w:type="auto"/>
            <w:tcBorders>
              <w:top w:val="single" w:sz="4" w:space="0" w:color="808080" w:themeColor="background1" w:themeShade="80"/>
            </w:tcBorders>
            <w:vAlign w:val="center"/>
          </w:tcPr>
          <w:p w14:paraId="3BEE1147" w14:textId="6E832823" w:rsidR="00A913F3" w:rsidRPr="007F24A6" w:rsidRDefault="00A913F3" w:rsidP="00A913F3">
            <w:pPr>
              <w:jc w:val="left"/>
              <w:rPr>
                <w:rFonts w:cs="Arial"/>
              </w:rPr>
            </w:pPr>
            <w:r w:rsidRPr="007F24A6">
              <w:rPr>
                <w:rFonts w:cs="Arial"/>
              </w:rPr>
              <w:t>Monthly and half-yearly reports</w:t>
            </w:r>
          </w:p>
        </w:tc>
        <w:tc>
          <w:tcPr>
            <w:tcW w:w="0" w:type="auto"/>
            <w:tcBorders>
              <w:top w:val="single" w:sz="4" w:space="0" w:color="808080" w:themeColor="background1" w:themeShade="80"/>
            </w:tcBorders>
            <w:vAlign w:val="center"/>
          </w:tcPr>
          <w:p w14:paraId="3719AD7B" w14:textId="38A7AD25" w:rsidR="00A913F3" w:rsidRPr="007F24A6" w:rsidRDefault="00A913F3" w:rsidP="00A913F3">
            <w:pPr>
              <w:jc w:val="left"/>
              <w:rPr>
                <w:rFonts w:cs="Arial"/>
              </w:rPr>
            </w:pPr>
            <w:r w:rsidRPr="007F24A6">
              <w:rPr>
                <w:rFonts w:cs="Arial"/>
              </w:rPr>
              <w:t>IGSG</w:t>
            </w:r>
          </w:p>
        </w:tc>
        <w:tc>
          <w:tcPr>
            <w:tcW w:w="0" w:type="auto"/>
            <w:tcBorders>
              <w:top w:val="single" w:sz="4" w:space="0" w:color="808080" w:themeColor="background1" w:themeShade="80"/>
            </w:tcBorders>
            <w:vAlign w:val="center"/>
          </w:tcPr>
          <w:p w14:paraId="6F21159B" w14:textId="13AA3A89" w:rsidR="00A913F3" w:rsidRPr="007F24A6" w:rsidRDefault="00A913F3" w:rsidP="00A913F3">
            <w:pPr>
              <w:jc w:val="left"/>
              <w:rPr>
                <w:rFonts w:cs="Arial"/>
              </w:rPr>
            </w:pPr>
            <w:r w:rsidRPr="007F24A6">
              <w:rPr>
                <w:rFonts w:cs="Arial"/>
              </w:rPr>
              <w:t>IGSG action plan for remedial work required.</w:t>
            </w:r>
          </w:p>
        </w:tc>
      </w:tr>
      <w:tr w:rsidR="00A913F3" w:rsidRPr="00FF26FD" w14:paraId="769DF427" w14:textId="77777777" w:rsidTr="00BF3C26">
        <w:trPr>
          <w:trHeight w:val="77"/>
        </w:trPr>
        <w:tc>
          <w:tcPr>
            <w:tcW w:w="0" w:type="auto"/>
            <w:tcBorders>
              <w:top w:val="single" w:sz="4" w:space="0" w:color="808080" w:themeColor="background1" w:themeShade="80"/>
            </w:tcBorders>
            <w:vAlign w:val="center"/>
          </w:tcPr>
          <w:p w14:paraId="030FBB29" w14:textId="24AC8417" w:rsidR="00A913F3" w:rsidRPr="007F24A6" w:rsidRDefault="00A913F3" w:rsidP="00A913F3">
            <w:pPr>
              <w:jc w:val="left"/>
              <w:rPr>
                <w:rFonts w:cs="Arial"/>
              </w:rPr>
            </w:pPr>
            <w:r w:rsidRPr="007F24A6">
              <w:rPr>
                <w:rFonts w:cs="Arial"/>
              </w:rPr>
              <w:t xml:space="preserve">Review of IG compliance at </w:t>
            </w:r>
            <w:r w:rsidRPr="007F24A6">
              <w:rPr>
                <w:rFonts w:cs="Arial"/>
              </w:rPr>
              <w:lastRenderedPageBreak/>
              <w:t>departmental level</w:t>
            </w:r>
          </w:p>
        </w:tc>
        <w:tc>
          <w:tcPr>
            <w:tcW w:w="0" w:type="auto"/>
            <w:tcBorders>
              <w:top w:val="single" w:sz="4" w:space="0" w:color="808080" w:themeColor="background1" w:themeShade="80"/>
            </w:tcBorders>
            <w:vAlign w:val="center"/>
          </w:tcPr>
          <w:p w14:paraId="0D8BCDD1" w14:textId="09542D04" w:rsidR="00A913F3" w:rsidRPr="007F24A6" w:rsidRDefault="00A913F3" w:rsidP="00A913F3">
            <w:pPr>
              <w:jc w:val="left"/>
              <w:rPr>
                <w:rFonts w:cs="Arial"/>
              </w:rPr>
            </w:pPr>
            <w:r w:rsidRPr="007F24A6">
              <w:rPr>
                <w:rFonts w:cs="Arial"/>
              </w:rPr>
              <w:lastRenderedPageBreak/>
              <w:t xml:space="preserve">IG Checklists (separate versions for clinical &amp; </w:t>
            </w:r>
            <w:r w:rsidRPr="007F24A6">
              <w:rPr>
                <w:rFonts w:cs="Arial"/>
              </w:rPr>
              <w:lastRenderedPageBreak/>
              <w:t>corporate depts.)</w:t>
            </w:r>
          </w:p>
        </w:tc>
        <w:tc>
          <w:tcPr>
            <w:tcW w:w="0" w:type="auto"/>
            <w:tcBorders>
              <w:top w:val="single" w:sz="4" w:space="0" w:color="808080" w:themeColor="background1" w:themeShade="80"/>
            </w:tcBorders>
            <w:vAlign w:val="center"/>
          </w:tcPr>
          <w:p w14:paraId="47638E10" w14:textId="7D4FB0F1" w:rsidR="00A913F3" w:rsidRPr="007F24A6" w:rsidRDefault="00A913F3" w:rsidP="00A913F3">
            <w:pPr>
              <w:jc w:val="left"/>
              <w:rPr>
                <w:rFonts w:cs="Arial"/>
              </w:rPr>
            </w:pPr>
            <w:r w:rsidRPr="007F24A6">
              <w:rPr>
                <w:rFonts w:cs="Arial"/>
              </w:rPr>
              <w:lastRenderedPageBreak/>
              <w:t>IG Team</w:t>
            </w:r>
          </w:p>
        </w:tc>
        <w:tc>
          <w:tcPr>
            <w:tcW w:w="0" w:type="auto"/>
            <w:tcBorders>
              <w:top w:val="single" w:sz="4" w:space="0" w:color="808080" w:themeColor="background1" w:themeShade="80"/>
            </w:tcBorders>
            <w:vAlign w:val="center"/>
          </w:tcPr>
          <w:p w14:paraId="514DE310" w14:textId="7543FA1E" w:rsidR="00A913F3" w:rsidRPr="007F24A6" w:rsidRDefault="00A913F3" w:rsidP="00A913F3">
            <w:pPr>
              <w:jc w:val="left"/>
              <w:rPr>
                <w:rFonts w:cs="Arial"/>
              </w:rPr>
            </w:pPr>
            <w:r w:rsidRPr="007F24A6">
              <w:rPr>
                <w:rFonts w:cs="Arial"/>
              </w:rPr>
              <w:t>At least twice per year</w:t>
            </w:r>
          </w:p>
        </w:tc>
        <w:tc>
          <w:tcPr>
            <w:tcW w:w="0" w:type="auto"/>
            <w:tcBorders>
              <w:top w:val="single" w:sz="4" w:space="0" w:color="808080" w:themeColor="background1" w:themeShade="80"/>
            </w:tcBorders>
            <w:vAlign w:val="center"/>
          </w:tcPr>
          <w:p w14:paraId="340CC231" w14:textId="4BDF58BE" w:rsidR="00A913F3" w:rsidRPr="007F24A6" w:rsidRDefault="00A913F3" w:rsidP="00A913F3">
            <w:pPr>
              <w:jc w:val="left"/>
              <w:rPr>
                <w:rFonts w:cs="Arial"/>
              </w:rPr>
            </w:pPr>
            <w:r w:rsidRPr="007F24A6">
              <w:rPr>
                <w:rFonts w:cs="Arial"/>
              </w:rPr>
              <w:t>IGSG</w:t>
            </w:r>
          </w:p>
        </w:tc>
        <w:tc>
          <w:tcPr>
            <w:tcW w:w="0" w:type="auto"/>
            <w:tcBorders>
              <w:top w:val="single" w:sz="4" w:space="0" w:color="808080" w:themeColor="background1" w:themeShade="80"/>
            </w:tcBorders>
            <w:vAlign w:val="center"/>
          </w:tcPr>
          <w:p w14:paraId="6882A26C" w14:textId="525C5700" w:rsidR="00A913F3" w:rsidRPr="007F24A6" w:rsidRDefault="00A913F3" w:rsidP="00A913F3">
            <w:pPr>
              <w:jc w:val="left"/>
              <w:rPr>
                <w:rFonts w:cs="Arial"/>
              </w:rPr>
            </w:pPr>
            <w:r w:rsidRPr="007F24A6">
              <w:rPr>
                <w:rFonts w:cs="Arial"/>
              </w:rPr>
              <w:t xml:space="preserve">IG Team to act on individual returns; </w:t>
            </w:r>
            <w:r w:rsidRPr="007F24A6">
              <w:rPr>
                <w:rFonts w:cs="Arial"/>
              </w:rPr>
              <w:lastRenderedPageBreak/>
              <w:t>IGSG action plan for remedial work re areas of concern.</w:t>
            </w:r>
          </w:p>
        </w:tc>
      </w:tr>
      <w:tr w:rsidR="00A913F3" w:rsidRPr="00FF26FD" w14:paraId="1F2738CF" w14:textId="77777777" w:rsidTr="00BF3C26">
        <w:trPr>
          <w:trHeight w:val="77"/>
        </w:trPr>
        <w:tc>
          <w:tcPr>
            <w:tcW w:w="0" w:type="auto"/>
            <w:tcBorders>
              <w:top w:val="single" w:sz="4" w:space="0" w:color="808080" w:themeColor="background1" w:themeShade="80"/>
            </w:tcBorders>
            <w:vAlign w:val="center"/>
          </w:tcPr>
          <w:p w14:paraId="6A07F213" w14:textId="3EBB32B1" w:rsidR="00A913F3" w:rsidRPr="007F24A6" w:rsidRDefault="00A913F3" w:rsidP="00A913F3">
            <w:pPr>
              <w:jc w:val="left"/>
              <w:rPr>
                <w:rFonts w:cs="Arial"/>
              </w:rPr>
            </w:pPr>
            <w:r w:rsidRPr="007F24A6">
              <w:rPr>
                <w:rFonts w:cs="Arial"/>
              </w:rPr>
              <w:lastRenderedPageBreak/>
              <w:t xml:space="preserve">Programme of auditing </w:t>
            </w:r>
            <w:r>
              <w:rPr>
                <w:rFonts w:cs="Arial"/>
              </w:rPr>
              <w:t>access to clinical systems</w:t>
            </w:r>
          </w:p>
        </w:tc>
        <w:tc>
          <w:tcPr>
            <w:tcW w:w="0" w:type="auto"/>
            <w:tcBorders>
              <w:top w:val="single" w:sz="4" w:space="0" w:color="808080" w:themeColor="background1" w:themeShade="80"/>
            </w:tcBorders>
            <w:vAlign w:val="center"/>
          </w:tcPr>
          <w:p w14:paraId="4DDEBCA9" w14:textId="2E9493CF" w:rsidR="00A913F3" w:rsidRPr="007F24A6" w:rsidRDefault="00A913F3" w:rsidP="00A913F3">
            <w:pPr>
              <w:jc w:val="left"/>
              <w:rPr>
                <w:rFonts w:cs="Arial"/>
              </w:rPr>
            </w:pPr>
            <w:r w:rsidRPr="007F24A6">
              <w:rPr>
                <w:rFonts w:cs="Arial"/>
              </w:rPr>
              <w:t>Summary report of monthly audits</w:t>
            </w:r>
          </w:p>
        </w:tc>
        <w:tc>
          <w:tcPr>
            <w:tcW w:w="0" w:type="auto"/>
            <w:tcBorders>
              <w:top w:val="single" w:sz="4" w:space="0" w:color="808080" w:themeColor="background1" w:themeShade="80"/>
            </w:tcBorders>
            <w:vAlign w:val="center"/>
          </w:tcPr>
          <w:p w14:paraId="74F87F99" w14:textId="14F72812" w:rsidR="00A913F3" w:rsidRPr="007F24A6" w:rsidRDefault="00A913F3" w:rsidP="00A913F3">
            <w:pPr>
              <w:jc w:val="left"/>
              <w:rPr>
                <w:rFonts w:cs="Arial"/>
              </w:rPr>
            </w:pPr>
            <w:r w:rsidRPr="007F24A6">
              <w:rPr>
                <w:rFonts w:cs="Arial"/>
              </w:rPr>
              <w:t>IG Team</w:t>
            </w:r>
          </w:p>
        </w:tc>
        <w:tc>
          <w:tcPr>
            <w:tcW w:w="0" w:type="auto"/>
            <w:tcBorders>
              <w:top w:val="single" w:sz="4" w:space="0" w:color="808080" w:themeColor="background1" w:themeShade="80"/>
            </w:tcBorders>
            <w:vAlign w:val="center"/>
          </w:tcPr>
          <w:p w14:paraId="7C441979" w14:textId="68C8F308" w:rsidR="00A913F3" w:rsidRPr="007F24A6" w:rsidRDefault="00A913F3" w:rsidP="00A913F3">
            <w:pPr>
              <w:jc w:val="left"/>
              <w:rPr>
                <w:rFonts w:cs="Arial"/>
              </w:rPr>
            </w:pPr>
            <w:r w:rsidRPr="007F24A6">
              <w:rPr>
                <w:rFonts w:cs="Arial"/>
              </w:rPr>
              <w:t>Annually</w:t>
            </w:r>
          </w:p>
        </w:tc>
        <w:tc>
          <w:tcPr>
            <w:tcW w:w="0" w:type="auto"/>
            <w:tcBorders>
              <w:top w:val="single" w:sz="4" w:space="0" w:color="808080" w:themeColor="background1" w:themeShade="80"/>
            </w:tcBorders>
            <w:vAlign w:val="center"/>
          </w:tcPr>
          <w:p w14:paraId="5B9231C3" w14:textId="00207877" w:rsidR="00A913F3" w:rsidRPr="007F24A6" w:rsidRDefault="00A913F3" w:rsidP="00A913F3">
            <w:pPr>
              <w:jc w:val="left"/>
              <w:rPr>
                <w:rFonts w:cs="Arial"/>
              </w:rPr>
            </w:pPr>
            <w:r w:rsidRPr="007F24A6">
              <w:rPr>
                <w:rFonts w:cs="Arial"/>
              </w:rPr>
              <w:t>IGSG and Patient Records Committee</w:t>
            </w:r>
          </w:p>
        </w:tc>
        <w:tc>
          <w:tcPr>
            <w:tcW w:w="0" w:type="auto"/>
            <w:tcBorders>
              <w:top w:val="single" w:sz="4" w:space="0" w:color="808080" w:themeColor="background1" w:themeShade="80"/>
            </w:tcBorders>
            <w:vAlign w:val="center"/>
          </w:tcPr>
          <w:p w14:paraId="128BFAF5" w14:textId="78BA18B0" w:rsidR="00A913F3" w:rsidRPr="007F24A6" w:rsidRDefault="00A913F3" w:rsidP="00A913F3">
            <w:pPr>
              <w:jc w:val="left"/>
              <w:rPr>
                <w:rFonts w:cs="Arial"/>
              </w:rPr>
            </w:pPr>
            <w:r w:rsidRPr="007F24A6">
              <w:rPr>
                <w:rFonts w:cs="Arial"/>
              </w:rPr>
              <w:t>IGSG action plan for remedial work required.</w:t>
            </w:r>
          </w:p>
        </w:tc>
      </w:tr>
      <w:tr w:rsidR="00A913F3" w:rsidRPr="00FF26FD" w14:paraId="61E69A4D" w14:textId="77777777" w:rsidTr="00BF3C26">
        <w:trPr>
          <w:trHeight w:val="77"/>
        </w:trPr>
        <w:tc>
          <w:tcPr>
            <w:tcW w:w="0" w:type="auto"/>
            <w:tcBorders>
              <w:top w:val="single" w:sz="4" w:space="0" w:color="808080" w:themeColor="background1" w:themeShade="80"/>
            </w:tcBorders>
            <w:vAlign w:val="center"/>
          </w:tcPr>
          <w:p w14:paraId="3E57E16D" w14:textId="66BA5583" w:rsidR="00A913F3" w:rsidRPr="007F24A6" w:rsidRDefault="00A913F3" w:rsidP="00A913F3">
            <w:pPr>
              <w:jc w:val="left"/>
              <w:rPr>
                <w:rFonts w:cs="Arial"/>
              </w:rPr>
            </w:pPr>
            <w:r w:rsidRPr="007F24A6">
              <w:rPr>
                <w:rFonts w:cs="Arial"/>
              </w:rPr>
              <w:t>Review of Subject Access requests</w:t>
            </w:r>
          </w:p>
        </w:tc>
        <w:tc>
          <w:tcPr>
            <w:tcW w:w="0" w:type="auto"/>
            <w:tcBorders>
              <w:top w:val="single" w:sz="4" w:space="0" w:color="808080" w:themeColor="background1" w:themeShade="80"/>
            </w:tcBorders>
            <w:vAlign w:val="center"/>
          </w:tcPr>
          <w:p w14:paraId="4C6FDFD9" w14:textId="156F5EC1" w:rsidR="00A913F3" w:rsidRPr="007F24A6" w:rsidRDefault="00A913F3" w:rsidP="00A913F3">
            <w:pPr>
              <w:jc w:val="left"/>
              <w:rPr>
                <w:rFonts w:cs="Arial"/>
              </w:rPr>
            </w:pPr>
            <w:r w:rsidRPr="007F24A6">
              <w:rPr>
                <w:rFonts w:cs="Arial"/>
              </w:rPr>
              <w:t>Summary report of statistics and trends</w:t>
            </w:r>
          </w:p>
        </w:tc>
        <w:tc>
          <w:tcPr>
            <w:tcW w:w="0" w:type="auto"/>
            <w:tcBorders>
              <w:top w:val="single" w:sz="4" w:space="0" w:color="808080" w:themeColor="background1" w:themeShade="80"/>
            </w:tcBorders>
            <w:vAlign w:val="center"/>
          </w:tcPr>
          <w:p w14:paraId="7AEB6C15" w14:textId="6C92D59F" w:rsidR="00A913F3" w:rsidRPr="007F24A6" w:rsidRDefault="00A913F3" w:rsidP="00A913F3">
            <w:pPr>
              <w:jc w:val="left"/>
              <w:rPr>
                <w:rFonts w:cs="Arial"/>
              </w:rPr>
            </w:pPr>
            <w:r>
              <w:rPr>
                <w:rFonts w:cs="Arial"/>
                <w:szCs w:val="22"/>
              </w:rPr>
              <w:t>Health Records Manager</w:t>
            </w:r>
          </w:p>
        </w:tc>
        <w:tc>
          <w:tcPr>
            <w:tcW w:w="0" w:type="auto"/>
            <w:tcBorders>
              <w:top w:val="single" w:sz="4" w:space="0" w:color="808080" w:themeColor="background1" w:themeShade="80"/>
            </w:tcBorders>
            <w:vAlign w:val="center"/>
          </w:tcPr>
          <w:p w14:paraId="349E632E" w14:textId="581A27DA" w:rsidR="00A913F3" w:rsidRPr="007F24A6" w:rsidRDefault="00A913F3" w:rsidP="00A913F3">
            <w:pPr>
              <w:jc w:val="left"/>
              <w:rPr>
                <w:rFonts w:cs="Arial"/>
              </w:rPr>
            </w:pPr>
            <w:r w:rsidRPr="007F24A6">
              <w:rPr>
                <w:rFonts w:cs="Arial"/>
              </w:rPr>
              <w:t>Quarterly</w:t>
            </w:r>
          </w:p>
        </w:tc>
        <w:tc>
          <w:tcPr>
            <w:tcW w:w="0" w:type="auto"/>
            <w:tcBorders>
              <w:top w:val="single" w:sz="4" w:space="0" w:color="808080" w:themeColor="background1" w:themeShade="80"/>
            </w:tcBorders>
            <w:vAlign w:val="center"/>
          </w:tcPr>
          <w:p w14:paraId="3B4FB7CC" w14:textId="7E77B008" w:rsidR="00A913F3" w:rsidRPr="007F24A6" w:rsidRDefault="00A913F3" w:rsidP="00A913F3">
            <w:pPr>
              <w:jc w:val="left"/>
              <w:rPr>
                <w:rFonts w:cs="Arial"/>
              </w:rPr>
            </w:pPr>
            <w:r w:rsidRPr="007F24A6">
              <w:rPr>
                <w:rFonts w:cs="Arial"/>
              </w:rPr>
              <w:t>IGSG</w:t>
            </w:r>
          </w:p>
        </w:tc>
        <w:tc>
          <w:tcPr>
            <w:tcW w:w="0" w:type="auto"/>
            <w:tcBorders>
              <w:top w:val="single" w:sz="4" w:space="0" w:color="808080" w:themeColor="background1" w:themeShade="80"/>
            </w:tcBorders>
            <w:vAlign w:val="center"/>
          </w:tcPr>
          <w:p w14:paraId="7C4AF003" w14:textId="50A91AF1" w:rsidR="00A913F3" w:rsidRPr="007F24A6" w:rsidRDefault="00A913F3" w:rsidP="00A913F3">
            <w:pPr>
              <w:jc w:val="left"/>
              <w:rPr>
                <w:rFonts w:cs="Arial"/>
              </w:rPr>
            </w:pPr>
            <w:r w:rsidRPr="007F24A6">
              <w:rPr>
                <w:rFonts w:cs="Arial"/>
              </w:rPr>
              <w:t>IGSG action plan for remedial work required.</w:t>
            </w:r>
          </w:p>
        </w:tc>
      </w:tr>
      <w:tr w:rsidR="00A913F3" w:rsidRPr="00FF26FD" w14:paraId="2655572B" w14:textId="77777777" w:rsidTr="00BF3C26">
        <w:trPr>
          <w:trHeight w:val="77"/>
        </w:trPr>
        <w:tc>
          <w:tcPr>
            <w:tcW w:w="0" w:type="auto"/>
            <w:tcBorders>
              <w:top w:val="single" w:sz="4" w:space="0" w:color="808080" w:themeColor="background1" w:themeShade="80"/>
            </w:tcBorders>
            <w:vAlign w:val="center"/>
          </w:tcPr>
          <w:p w14:paraId="28A6C0B8" w14:textId="32FDD155" w:rsidR="00A913F3" w:rsidRPr="007F24A6" w:rsidRDefault="00A913F3" w:rsidP="00A913F3">
            <w:pPr>
              <w:jc w:val="left"/>
              <w:rPr>
                <w:rFonts w:cs="Arial"/>
              </w:rPr>
            </w:pPr>
            <w:r w:rsidRPr="007F24A6">
              <w:rPr>
                <w:rFonts w:cs="Arial"/>
              </w:rPr>
              <w:t>Review of FOI requests</w:t>
            </w:r>
          </w:p>
        </w:tc>
        <w:tc>
          <w:tcPr>
            <w:tcW w:w="0" w:type="auto"/>
            <w:tcBorders>
              <w:top w:val="single" w:sz="4" w:space="0" w:color="808080" w:themeColor="background1" w:themeShade="80"/>
            </w:tcBorders>
            <w:vAlign w:val="center"/>
          </w:tcPr>
          <w:p w14:paraId="203C2125" w14:textId="4E5480A5" w:rsidR="00A913F3" w:rsidRPr="007F24A6" w:rsidRDefault="00A913F3" w:rsidP="00A913F3">
            <w:pPr>
              <w:jc w:val="left"/>
              <w:rPr>
                <w:rFonts w:cs="Arial"/>
              </w:rPr>
            </w:pPr>
            <w:r w:rsidRPr="007F24A6">
              <w:rPr>
                <w:rFonts w:cs="Arial"/>
              </w:rPr>
              <w:t>Summary report of statistics and trends</w:t>
            </w:r>
          </w:p>
        </w:tc>
        <w:tc>
          <w:tcPr>
            <w:tcW w:w="0" w:type="auto"/>
            <w:tcBorders>
              <w:top w:val="single" w:sz="4" w:space="0" w:color="808080" w:themeColor="background1" w:themeShade="80"/>
            </w:tcBorders>
            <w:vAlign w:val="center"/>
          </w:tcPr>
          <w:p w14:paraId="3DD05B2A" w14:textId="1AD820D2" w:rsidR="00A913F3" w:rsidRDefault="00A913F3" w:rsidP="00A913F3">
            <w:pPr>
              <w:jc w:val="left"/>
              <w:rPr>
                <w:rFonts w:cs="Arial"/>
                <w:szCs w:val="22"/>
              </w:rPr>
            </w:pPr>
            <w:r w:rsidRPr="007F24A6">
              <w:rPr>
                <w:rFonts w:cs="Arial"/>
              </w:rPr>
              <w:t>IG Team</w:t>
            </w:r>
          </w:p>
        </w:tc>
        <w:tc>
          <w:tcPr>
            <w:tcW w:w="0" w:type="auto"/>
            <w:tcBorders>
              <w:top w:val="single" w:sz="4" w:space="0" w:color="808080" w:themeColor="background1" w:themeShade="80"/>
            </w:tcBorders>
            <w:vAlign w:val="center"/>
          </w:tcPr>
          <w:p w14:paraId="7D46221C" w14:textId="706FDAD3" w:rsidR="00A913F3" w:rsidRPr="007F24A6" w:rsidRDefault="00A913F3" w:rsidP="00A913F3">
            <w:pPr>
              <w:jc w:val="left"/>
              <w:rPr>
                <w:rFonts w:cs="Arial"/>
              </w:rPr>
            </w:pPr>
            <w:r w:rsidRPr="007F24A6">
              <w:rPr>
                <w:rFonts w:cs="Arial"/>
              </w:rPr>
              <w:t>Quarterly</w:t>
            </w:r>
          </w:p>
        </w:tc>
        <w:tc>
          <w:tcPr>
            <w:tcW w:w="0" w:type="auto"/>
            <w:tcBorders>
              <w:top w:val="single" w:sz="4" w:space="0" w:color="808080" w:themeColor="background1" w:themeShade="80"/>
            </w:tcBorders>
            <w:vAlign w:val="center"/>
          </w:tcPr>
          <w:p w14:paraId="069793CC" w14:textId="0E2AB5E2" w:rsidR="00A913F3" w:rsidRPr="007F24A6" w:rsidRDefault="00A913F3" w:rsidP="00A913F3">
            <w:pPr>
              <w:jc w:val="left"/>
              <w:rPr>
                <w:rFonts w:cs="Arial"/>
              </w:rPr>
            </w:pPr>
            <w:r w:rsidRPr="007F24A6">
              <w:rPr>
                <w:rFonts w:cs="Arial"/>
              </w:rPr>
              <w:t>IGSG</w:t>
            </w:r>
          </w:p>
        </w:tc>
        <w:tc>
          <w:tcPr>
            <w:tcW w:w="0" w:type="auto"/>
            <w:tcBorders>
              <w:top w:val="single" w:sz="4" w:space="0" w:color="808080" w:themeColor="background1" w:themeShade="80"/>
            </w:tcBorders>
            <w:vAlign w:val="center"/>
          </w:tcPr>
          <w:p w14:paraId="000DA3E6" w14:textId="179061DE" w:rsidR="00A913F3" w:rsidRPr="007F24A6" w:rsidRDefault="00A913F3" w:rsidP="00A913F3">
            <w:pPr>
              <w:jc w:val="left"/>
              <w:rPr>
                <w:rFonts w:cs="Arial"/>
              </w:rPr>
            </w:pPr>
            <w:r w:rsidRPr="007F24A6">
              <w:rPr>
                <w:rFonts w:cs="Arial"/>
              </w:rPr>
              <w:t>IGSG action plan for remedial work required.</w:t>
            </w:r>
          </w:p>
        </w:tc>
      </w:tr>
      <w:tr w:rsidR="00A913F3" w:rsidRPr="00FF26FD" w14:paraId="0B1407BD" w14:textId="77777777" w:rsidTr="00BF3C26">
        <w:trPr>
          <w:trHeight w:val="77"/>
        </w:trPr>
        <w:tc>
          <w:tcPr>
            <w:tcW w:w="0" w:type="auto"/>
            <w:tcBorders>
              <w:top w:val="single" w:sz="4" w:space="0" w:color="808080" w:themeColor="background1" w:themeShade="80"/>
            </w:tcBorders>
            <w:vAlign w:val="center"/>
          </w:tcPr>
          <w:p w14:paraId="20C06BDD" w14:textId="1A799E41" w:rsidR="00A913F3" w:rsidRPr="007F24A6" w:rsidRDefault="00A913F3" w:rsidP="00A913F3">
            <w:pPr>
              <w:jc w:val="left"/>
              <w:rPr>
                <w:rFonts w:cs="Arial"/>
              </w:rPr>
            </w:pPr>
            <w:r w:rsidRPr="007F24A6">
              <w:rPr>
                <w:rFonts w:cs="Arial"/>
              </w:rPr>
              <w:t xml:space="preserve">Public reports on IG, IG-related </w:t>
            </w:r>
            <w:proofErr w:type="gramStart"/>
            <w:r w:rsidRPr="007F24A6">
              <w:rPr>
                <w:rFonts w:cs="Arial"/>
              </w:rPr>
              <w:t>incidents</w:t>
            </w:r>
            <w:proofErr w:type="gramEnd"/>
            <w:r w:rsidRPr="007F24A6">
              <w:rPr>
                <w:rFonts w:cs="Arial"/>
              </w:rPr>
              <w:t xml:space="preserve"> and information risk management</w:t>
            </w:r>
          </w:p>
        </w:tc>
        <w:tc>
          <w:tcPr>
            <w:tcW w:w="0" w:type="auto"/>
            <w:tcBorders>
              <w:top w:val="single" w:sz="4" w:space="0" w:color="808080" w:themeColor="background1" w:themeShade="80"/>
            </w:tcBorders>
            <w:vAlign w:val="center"/>
          </w:tcPr>
          <w:p w14:paraId="10F6B243" w14:textId="46B8D242" w:rsidR="00A913F3" w:rsidRPr="007F24A6" w:rsidRDefault="00A913F3" w:rsidP="00A913F3">
            <w:pPr>
              <w:jc w:val="left"/>
              <w:rPr>
                <w:rFonts w:cs="Arial"/>
              </w:rPr>
            </w:pPr>
            <w:r w:rsidRPr="007F24A6">
              <w:rPr>
                <w:rFonts w:cs="Arial"/>
              </w:rPr>
              <w:t>Trust Annual Report including the Annual Governance Statement (AGS)</w:t>
            </w:r>
          </w:p>
        </w:tc>
        <w:tc>
          <w:tcPr>
            <w:tcW w:w="0" w:type="auto"/>
            <w:tcBorders>
              <w:top w:val="single" w:sz="4" w:space="0" w:color="808080" w:themeColor="background1" w:themeShade="80"/>
            </w:tcBorders>
            <w:vAlign w:val="center"/>
          </w:tcPr>
          <w:p w14:paraId="632177EC" w14:textId="3B66F75F" w:rsidR="00A913F3" w:rsidRPr="007F24A6" w:rsidRDefault="00A913F3" w:rsidP="00A913F3">
            <w:pPr>
              <w:jc w:val="left"/>
              <w:rPr>
                <w:rFonts w:cs="Arial"/>
              </w:rPr>
            </w:pPr>
            <w:r w:rsidRPr="007F24A6">
              <w:rPr>
                <w:rFonts w:cs="Arial"/>
              </w:rPr>
              <w:t xml:space="preserve">IG Manager, </w:t>
            </w:r>
            <w:proofErr w:type="gramStart"/>
            <w:r w:rsidRPr="007F24A6">
              <w:rPr>
                <w:rFonts w:cs="Arial"/>
              </w:rPr>
              <w:t>SIRO</w:t>
            </w:r>
            <w:proofErr w:type="gramEnd"/>
            <w:r w:rsidRPr="007F24A6">
              <w:rPr>
                <w:rFonts w:cs="Arial"/>
              </w:rPr>
              <w:t xml:space="preserve"> and Head of Governance</w:t>
            </w:r>
          </w:p>
        </w:tc>
        <w:tc>
          <w:tcPr>
            <w:tcW w:w="0" w:type="auto"/>
            <w:tcBorders>
              <w:top w:val="single" w:sz="4" w:space="0" w:color="808080" w:themeColor="background1" w:themeShade="80"/>
            </w:tcBorders>
            <w:vAlign w:val="center"/>
          </w:tcPr>
          <w:p w14:paraId="160292CC" w14:textId="782CBAF2" w:rsidR="00A913F3" w:rsidRPr="007F24A6" w:rsidRDefault="00A913F3" w:rsidP="00A913F3">
            <w:pPr>
              <w:jc w:val="left"/>
              <w:rPr>
                <w:rFonts w:cs="Arial"/>
              </w:rPr>
            </w:pPr>
            <w:r w:rsidRPr="007F24A6">
              <w:rPr>
                <w:rFonts w:cs="Arial"/>
              </w:rPr>
              <w:t>Annually</w:t>
            </w:r>
          </w:p>
        </w:tc>
        <w:tc>
          <w:tcPr>
            <w:tcW w:w="0" w:type="auto"/>
            <w:tcBorders>
              <w:top w:val="single" w:sz="4" w:space="0" w:color="808080" w:themeColor="background1" w:themeShade="80"/>
            </w:tcBorders>
            <w:vAlign w:val="center"/>
          </w:tcPr>
          <w:p w14:paraId="7BC64B76" w14:textId="670CC209" w:rsidR="00A913F3" w:rsidRPr="007F24A6" w:rsidRDefault="00A913F3" w:rsidP="00A913F3">
            <w:pPr>
              <w:jc w:val="left"/>
              <w:rPr>
                <w:rFonts w:cs="Arial"/>
              </w:rPr>
            </w:pPr>
            <w:r w:rsidRPr="007F24A6">
              <w:rPr>
                <w:rFonts w:cs="Arial"/>
              </w:rPr>
              <w:t>IGSG</w:t>
            </w:r>
          </w:p>
        </w:tc>
        <w:tc>
          <w:tcPr>
            <w:tcW w:w="0" w:type="auto"/>
            <w:tcBorders>
              <w:top w:val="single" w:sz="4" w:space="0" w:color="808080" w:themeColor="background1" w:themeShade="80"/>
            </w:tcBorders>
            <w:vAlign w:val="center"/>
          </w:tcPr>
          <w:p w14:paraId="0149E648" w14:textId="6F7CB14D" w:rsidR="00A913F3" w:rsidRPr="007F24A6" w:rsidRDefault="00A913F3" w:rsidP="00A913F3">
            <w:pPr>
              <w:jc w:val="left"/>
              <w:rPr>
                <w:rFonts w:cs="Arial"/>
              </w:rPr>
            </w:pPr>
            <w:r w:rsidRPr="007F24A6">
              <w:rPr>
                <w:rFonts w:cs="Arial"/>
              </w:rPr>
              <w:t>IGSG action plan for remedial work required.</w:t>
            </w:r>
          </w:p>
        </w:tc>
      </w:tr>
      <w:tr w:rsidR="00A913F3" w:rsidRPr="00FF26FD" w14:paraId="6CAA78D5" w14:textId="77777777" w:rsidTr="00BF3C26">
        <w:trPr>
          <w:trHeight w:val="77"/>
        </w:trPr>
        <w:tc>
          <w:tcPr>
            <w:tcW w:w="0" w:type="auto"/>
            <w:tcBorders>
              <w:top w:val="single" w:sz="4" w:space="0" w:color="808080" w:themeColor="background1" w:themeShade="80"/>
            </w:tcBorders>
            <w:vAlign w:val="center"/>
          </w:tcPr>
          <w:p w14:paraId="7ED05E35" w14:textId="62EA6FA6" w:rsidR="00A913F3" w:rsidRPr="007F24A6" w:rsidRDefault="00A913F3" w:rsidP="00A913F3">
            <w:pPr>
              <w:jc w:val="left"/>
              <w:rPr>
                <w:rFonts w:cs="Arial"/>
              </w:rPr>
            </w:pPr>
            <w:r>
              <w:rPr>
                <w:rFonts w:cs="Arial"/>
                <w:szCs w:val="22"/>
              </w:rPr>
              <w:t>Information Asset / System Security Assessments</w:t>
            </w:r>
          </w:p>
        </w:tc>
        <w:tc>
          <w:tcPr>
            <w:tcW w:w="0" w:type="auto"/>
            <w:tcBorders>
              <w:top w:val="single" w:sz="4" w:space="0" w:color="808080" w:themeColor="background1" w:themeShade="80"/>
            </w:tcBorders>
            <w:vAlign w:val="center"/>
          </w:tcPr>
          <w:p w14:paraId="1ABB0806" w14:textId="56CA1F46" w:rsidR="00A913F3" w:rsidRPr="007F24A6" w:rsidRDefault="00A913F3" w:rsidP="00A913F3">
            <w:pPr>
              <w:jc w:val="left"/>
              <w:rPr>
                <w:rFonts w:cs="Arial"/>
              </w:rPr>
            </w:pPr>
            <w:r>
              <w:rPr>
                <w:rFonts w:cs="Arial"/>
                <w:szCs w:val="22"/>
              </w:rPr>
              <w:t>Assessment tool and summary report approved by SIRO</w:t>
            </w:r>
          </w:p>
        </w:tc>
        <w:tc>
          <w:tcPr>
            <w:tcW w:w="0" w:type="auto"/>
            <w:tcBorders>
              <w:top w:val="single" w:sz="4" w:space="0" w:color="808080" w:themeColor="background1" w:themeShade="80"/>
            </w:tcBorders>
          </w:tcPr>
          <w:p w14:paraId="142F8FE5" w14:textId="231EB6D2" w:rsidR="00A913F3" w:rsidRPr="007F24A6" w:rsidRDefault="00A913F3" w:rsidP="00A913F3">
            <w:pPr>
              <w:jc w:val="left"/>
              <w:rPr>
                <w:rFonts w:cs="Arial"/>
              </w:rPr>
            </w:pPr>
            <w:r>
              <w:rPr>
                <w:rFonts w:cs="Arial"/>
                <w:szCs w:val="22"/>
              </w:rPr>
              <w:t>IG Team</w:t>
            </w:r>
          </w:p>
        </w:tc>
        <w:tc>
          <w:tcPr>
            <w:tcW w:w="0" w:type="auto"/>
            <w:tcBorders>
              <w:top w:val="single" w:sz="4" w:space="0" w:color="808080" w:themeColor="background1" w:themeShade="80"/>
            </w:tcBorders>
          </w:tcPr>
          <w:p w14:paraId="7FB00321" w14:textId="6C584976" w:rsidR="00A913F3" w:rsidRPr="007F24A6" w:rsidRDefault="00A913F3" w:rsidP="00A913F3">
            <w:pPr>
              <w:jc w:val="left"/>
              <w:rPr>
                <w:rFonts w:cs="Arial"/>
              </w:rPr>
            </w:pPr>
            <w:r>
              <w:rPr>
                <w:rFonts w:cs="Arial"/>
                <w:szCs w:val="22"/>
              </w:rPr>
              <w:t>Annually</w:t>
            </w:r>
          </w:p>
        </w:tc>
        <w:tc>
          <w:tcPr>
            <w:tcW w:w="0" w:type="auto"/>
            <w:tcBorders>
              <w:top w:val="single" w:sz="4" w:space="0" w:color="808080" w:themeColor="background1" w:themeShade="80"/>
            </w:tcBorders>
          </w:tcPr>
          <w:p w14:paraId="1E74F902" w14:textId="12073665" w:rsidR="00A913F3" w:rsidRPr="007F24A6" w:rsidRDefault="00A913F3" w:rsidP="00A913F3">
            <w:pPr>
              <w:jc w:val="left"/>
              <w:rPr>
                <w:rFonts w:cs="Arial"/>
              </w:rPr>
            </w:pPr>
            <w:r w:rsidRPr="00F54991">
              <w:rPr>
                <w:rFonts w:cs="Arial"/>
                <w:szCs w:val="22"/>
              </w:rPr>
              <w:t>Information Governance Steering Group</w:t>
            </w:r>
            <w:r>
              <w:rPr>
                <w:rFonts w:cs="Arial"/>
                <w:szCs w:val="22"/>
              </w:rPr>
              <w:t xml:space="preserve"> – final approval by SIRO</w:t>
            </w:r>
          </w:p>
        </w:tc>
        <w:tc>
          <w:tcPr>
            <w:tcW w:w="0" w:type="auto"/>
            <w:tcBorders>
              <w:top w:val="single" w:sz="4" w:space="0" w:color="808080" w:themeColor="background1" w:themeShade="80"/>
            </w:tcBorders>
            <w:vAlign w:val="center"/>
          </w:tcPr>
          <w:p w14:paraId="08818A7C" w14:textId="39BE845A" w:rsidR="00A913F3" w:rsidRPr="007F24A6" w:rsidRDefault="00A913F3" w:rsidP="00A913F3">
            <w:pPr>
              <w:jc w:val="left"/>
              <w:rPr>
                <w:rFonts w:cs="Arial"/>
              </w:rPr>
            </w:pPr>
            <w:r w:rsidRPr="00F54991">
              <w:rPr>
                <w:rFonts w:cs="Arial"/>
                <w:szCs w:val="22"/>
              </w:rPr>
              <w:t>IGSG action plan for remedial work required</w:t>
            </w:r>
          </w:p>
        </w:tc>
      </w:tr>
      <w:tr w:rsidR="00A913F3" w:rsidRPr="00FF26FD" w14:paraId="019EDF24" w14:textId="77777777" w:rsidTr="00BF3C26">
        <w:trPr>
          <w:trHeight w:val="77"/>
        </w:trPr>
        <w:tc>
          <w:tcPr>
            <w:tcW w:w="0" w:type="auto"/>
            <w:tcBorders>
              <w:top w:val="single" w:sz="4" w:space="0" w:color="808080" w:themeColor="background1" w:themeShade="80"/>
            </w:tcBorders>
            <w:vAlign w:val="center"/>
          </w:tcPr>
          <w:p w14:paraId="2A22E153" w14:textId="46E30839" w:rsidR="00A913F3" w:rsidRDefault="00A913F3" w:rsidP="00A913F3">
            <w:pPr>
              <w:jc w:val="left"/>
              <w:rPr>
                <w:rFonts w:cs="Arial"/>
                <w:szCs w:val="22"/>
              </w:rPr>
            </w:pPr>
            <w:r>
              <w:rPr>
                <w:rFonts w:cs="Arial"/>
                <w:szCs w:val="22"/>
              </w:rPr>
              <w:t>Annual penetration testing audit</w:t>
            </w:r>
          </w:p>
        </w:tc>
        <w:tc>
          <w:tcPr>
            <w:tcW w:w="0" w:type="auto"/>
            <w:tcBorders>
              <w:top w:val="single" w:sz="4" w:space="0" w:color="808080" w:themeColor="background1" w:themeShade="80"/>
            </w:tcBorders>
            <w:vAlign w:val="center"/>
          </w:tcPr>
          <w:p w14:paraId="172AFFCD" w14:textId="0EBF49A1" w:rsidR="00A913F3" w:rsidRDefault="00A913F3" w:rsidP="00A913F3">
            <w:pPr>
              <w:jc w:val="left"/>
              <w:rPr>
                <w:rFonts w:cs="Arial"/>
                <w:szCs w:val="22"/>
              </w:rPr>
            </w:pPr>
            <w:r>
              <w:rPr>
                <w:rFonts w:cs="Arial"/>
                <w:szCs w:val="22"/>
              </w:rPr>
              <w:t>Audit report and action plan</w:t>
            </w:r>
          </w:p>
        </w:tc>
        <w:tc>
          <w:tcPr>
            <w:tcW w:w="0" w:type="auto"/>
            <w:tcBorders>
              <w:top w:val="single" w:sz="4" w:space="0" w:color="808080" w:themeColor="background1" w:themeShade="80"/>
            </w:tcBorders>
            <w:vAlign w:val="center"/>
          </w:tcPr>
          <w:p w14:paraId="67A41C5C" w14:textId="5B78590A" w:rsidR="00A913F3" w:rsidRDefault="00A913F3" w:rsidP="00A913F3">
            <w:pPr>
              <w:jc w:val="left"/>
              <w:rPr>
                <w:rFonts w:cs="Arial"/>
                <w:szCs w:val="22"/>
              </w:rPr>
            </w:pPr>
            <w:r w:rsidRPr="007F24A6">
              <w:rPr>
                <w:rFonts w:cs="Arial"/>
              </w:rPr>
              <w:t>Director of IT</w:t>
            </w:r>
          </w:p>
        </w:tc>
        <w:tc>
          <w:tcPr>
            <w:tcW w:w="0" w:type="auto"/>
            <w:tcBorders>
              <w:top w:val="single" w:sz="4" w:space="0" w:color="808080" w:themeColor="background1" w:themeShade="80"/>
            </w:tcBorders>
            <w:vAlign w:val="center"/>
          </w:tcPr>
          <w:p w14:paraId="1DE0DACD" w14:textId="32FCAD46" w:rsidR="00A913F3" w:rsidRDefault="00A913F3" w:rsidP="00A913F3">
            <w:pPr>
              <w:jc w:val="left"/>
              <w:rPr>
                <w:rFonts w:cs="Arial"/>
                <w:szCs w:val="22"/>
              </w:rPr>
            </w:pPr>
            <w:r w:rsidRPr="007F24A6">
              <w:rPr>
                <w:rFonts w:cs="Arial"/>
              </w:rPr>
              <w:t>Annually</w:t>
            </w:r>
          </w:p>
        </w:tc>
        <w:tc>
          <w:tcPr>
            <w:tcW w:w="0" w:type="auto"/>
            <w:tcBorders>
              <w:top w:val="single" w:sz="4" w:space="0" w:color="808080" w:themeColor="background1" w:themeShade="80"/>
            </w:tcBorders>
            <w:vAlign w:val="center"/>
          </w:tcPr>
          <w:p w14:paraId="5636BB18" w14:textId="22902BB3" w:rsidR="00A913F3" w:rsidRPr="00F54991" w:rsidRDefault="00A913F3" w:rsidP="00A913F3">
            <w:pPr>
              <w:jc w:val="left"/>
              <w:rPr>
                <w:rFonts w:cs="Arial"/>
                <w:szCs w:val="22"/>
              </w:rPr>
            </w:pPr>
            <w:r w:rsidRPr="007F24A6">
              <w:rPr>
                <w:rFonts w:cs="Arial"/>
              </w:rPr>
              <w:t>IGSG and ARAC</w:t>
            </w:r>
          </w:p>
        </w:tc>
        <w:tc>
          <w:tcPr>
            <w:tcW w:w="0" w:type="auto"/>
            <w:tcBorders>
              <w:top w:val="single" w:sz="4" w:space="0" w:color="808080" w:themeColor="background1" w:themeShade="80"/>
            </w:tcBorders>
            <w:vAlign w:val="center"/>
          </w:tcPr>
          <w:p w14:paraId="0CB472A5" w14:textId="0FE940A1" w:rsidR="00A913F3" w:rsidRPr="00F54991" w:rsidRDefault="00A913F3" w:rsidP="00A913F3">
            <w:pPr>
              <w:jc w:val="left"/>
              <w:rPr>
                <w:rFonts w:cs="Arial"/>
                <w:szCs w:val="22"/>
              </w:rPr>
            </w:pPr>
            <w:r w:rsidRPr="007F24A6">
              <w:rPr>
                <w:rFonts w:cs="Arial"/>
              </w:rPr>
              <w:t>ARAC action plan for remedial work required.</w:t>
            </w:r>
          </w:p>
        </w:tc>
      </w:tr>
    </w:tbl>
    <w:p w14:paraId="534A8593" w14:textId="77777777" w:rsidR="006D1A5C" w:rsidRPr="006D1A5C" w:rsidRDefault="006D1A5C" w:rsidP="006D1A5C">
      <w:pPr>
        <w:rPr>
          <w:rFonts w:cs="Arial"/>
          <w:color w:val="4F81BD" w:themeColor="accent1"/>
          <w:szCs w:val="22"/>
        </w:rPr>
      </w:pPr>
    </w:p>
    <w:p w14:paraId="6CF33922" w14:textId="77777777" w:rsidR="00607896" w:rsidRPr="00E00446" w:rsidRDefault="00607896" w:rsidP="00607896">
      <w:pPr>
        <w:pStyle w:val="Heading1"/>
        <w:keepLines w:val="0"/>
        <w:tabs>
          <w:tab w:val="left" w:pos="1134"/>
        </w:tabs>
        <w:spacing w:before="360" w:after="120"/>
        <w:jc w:val="left"/>
        <w:rPr>
          <w:rFonts w:ascii="Arial" w:hAnsi="Arial" w:cs="Arial"/>
          <w:color w:val="auto"/>
        </w:rPr>
      </w:pPr>
      <w:bookmarkStart w:id="110" w:name="_Toc297742083"/>
      <w:bookmarkStart w:id="111" w:name="_Toc379448629"/>
      <w:bookmarkStart w:id="112" w:name="_Toc427155043"/>
      <w:bookmarkStart w:id="113" w:name="_Toc522191574"/>
      <w:bookmarkStart w:id="114" w:name="_Toc522194969"/>
      <w:bookmarkStart w:id="115" w:name="_Toc522265723"/>
      <w:bookmarkStart w:id="116" w:name="_Toc523221617"/>
      <w:bookmarkStart w:id="117" w:name="_Toc523223515"/>
      <w:bookmarkStart w:id="118" w:name="_Toc76549438"/>
      <w:r>
        <w:rPr>
          <w:rFonts w:ascii="Arial" w:hAnsi="Arial" w:cs="Arial"/>
          <w:color w:val="auto"/>
        </w:rPr>
        <w:t>4</w:t>
      </w:r>
      <w:r>
        <w:rPr>
          <w:rFonts w:ascii="Arial" w:hAnsi="Arial" w:cs="Arial"/>
          <w:color w:val="auto"/>
        </w:rPr>
        <w:tab/>
      </w:r>
      <w:r w:rsidRPr="00E00446">
        <w:rPr>
          <w:rFonts w:ascii="Arial" w:hAnsi="Arial" w:cs="Arial"/>
          <w:color w:val="auto"/>
        </w:rPr>
        <w:t>Duties and Responsibilities of Individuals and Groups</w:t>
      </w:r>
      <w:bookmarkEnd w:id="110"/>
      <w:bookmarkEnd w:id="111"/>
      <w:bookmarkEnd w:id="112"/>
      <w:bookmarkEnd w:id="113"/>
      <w:bookmarkEnd w:id="114"/>
      <w:bookmarkEnd w:id="115"/>
      <w:bookmarkEnd w:id="116"/>
      <w:bookmarkEnd w:id="117"/>
      <w:bookmarkEnd w:id="118"/>
    </w:p>
    <w:p w14:paraId="61317F0B" w14:textId="77777777" w:rsidR="00607896" w:rsidRPr="00552106" w:rsidRDefault="00607896" w:rsidP="00607896">
      <w:pPr>
        <w:pStyle w:val="Heading2"/>
        <w:keepLines w:val="0"/>
        <w:numPr>
          <w:ilvl w:val="1"/>
          <w:numId w:val="23"/>
        </w:numPr>
        <w:spacing w:before="360" w:after="120"/>
        <w:ind w:left="1134" w:hanging="1134"/>
        <w:jc w:val="left"/>
      </w:pPr>
      <w:bookmarkStart w:id="119" w:name="_Toc427155044"/>
      <w:bookmarkStart w:id="120" w:name="_Toc522191575"/>
      <w:bookmarkStart w:id="121" w:name="_Toc522194970"/>
      <w:bookmarkStart w:id="122" w:name="_Toc522265724"/>
      <w:bookmarkStart w:id="123" w:name="_Toc523221618"/>
      <w:bookmarkStart w:id="124" w:name="_Toc523223516"/>
      <w:bookmarkStart w:id="125" w:name="_Toc76549439"/>
      <w:r w:rsidRPr="00552106">
        <w:t>Chief Executive</w:t>
      </w:r>
      <w:bookmarkEnd w:id="119"/>
      <w:bookmarkEnd w:id="120"/>
      <w:bookmarkEnd w:id="121"/>
      <w:bookmarkEnd w:id="122"/>
      <w:bookmarkEnd w:id="123"/>
      <w:bookmarkEnd w:id="124"/>
      <w:bookmarkEnd w:id="125"/>
    </w:p>
    <w:p w14:paraId="42E3AC47" w14:textId="77777777" w:rsidR="00607896" w:rsidRPr="00552106" w:rsidRDefault="00607896" w:rsidP="00607896">
      <w:pPr>
        <w:rPr>
          <w:szCs w:val="22"/>
        </w:rPr>
      </w:pPr>
      <w:r w:rsidRPr="00552106">
        <w:rPr>
          <w:szCs w:val="22"/>
        </w:rPr>
        <w:t xml:space="preserve">The </w:t>
      </w:r>
      <w:r w:rsidRPr="00552106">
        <w:rPr>
          <w:bCs/>
          <w:szCs w:val="22"/>
        </w:rPr>
        <w:t xml:space="preserve">Chief Executive </w:t>
      </w:r>
      <w:r w:rsidRPr="00552106">
        <w:rPr>
          <w:szCs w:val="22"/>
        </w:rPr>
        <w:t>is ultimately responsible for the implementation of this document.</w:t>
      </w:r>
    </w:p>
    <w:p w14:paraId="3354ED1F" w14:textId="77777777" w:rsidR="00607896" w:rsidRPr="00552106" w:rsidRDefault="00607896" w:rsidP="00607896">
      <w:pPr>
        <w:pStyle w:val="Heading2"/>
        <w:keepLines w:val="0"/>
        <w:numPr>
          <w:ilvl w:val="1"/>
          <w:numId w:val="23"/>
        </w:numPr>
        <w:spacing w:before="360" w:after="120"/>
        <w:ind w:left="1134" w:hanging="1134"/>
        <w:jc w:val="left"/>
      </w:pPr>
      <w:bookmarkStart w:id="126" w:name="_Toc522191576"/>
      <w:bookmarkStart w:id="127" w:name="_Toc522194971"/>
      <w:bookmarkStart w:id="128" w:name="_Toc522265725"/>
      <w:bookmarkStart w:id="129" w:name="_Toc523221619"/>
      <w:bookmarkStart w:id="130" w:name="_Toc523223517"/>
      <w:bookmarkStart w:id="131" w:name="_Toc76549440"/>
      <w:r w:rsidRPr="00552106">
        <w:t xml:space="preserve">Ward Managers, Matrons and Managers for </w:t>
      </w:r>
      <w:proofErr w:type="gramStart"/>
      <w:r w:rsidRPr="00552106">
        <w:t>Non Clinical</w:t>
      </w:r>
      <w:proofErr w:type="gramEnd"/>
      <w:r w:rsidRPr="00552106">
        <w:t xml:space="preserve"> Services</w:t>
      </w:r>
      <w:bookmarkEnd w:id="126"/>
      <w:bookmarkEnd w:id="127"/>
      <w:bookmarkEnd w:id="128"/>
      <w:bookmarkEnd w:id="129"/>
      <w:bookmarkEnd w:id="130"/>
      <w:bookmarkEnd w:id="131"/>
      <w:r w:rsidRPr="00552106">
        <w:t xml:space="preserve"> </w:t>
      </w:r>
    </w:p>
    <w:p w14:paraId="5C19831F" w14:textId="77777777" w:rsidR="00607896" w:rsidRPr="00552106" w:rsidRDefault="00607896" w:rsidP="00607896">
      <w:pPr>
        <w:rPr>
          <w:rFonts w:cs="Arial"/>
          <w:color w:val="000000" w:themeColor="text1"/>
          <w:szCs w:val="22"/>
        </w:rPr>
      </w:pPr>
      <w:r w:rsidRPr="00552106">
        <w:rPr>
          <w:szCs w:val="22"/>
        </w:rPr>
        <w:t xml:space="preserve">All Ward Managers, Matrons and Managers for </w:t>
      </w:r>
      <w:proofErr w:type="gramStart"/>
      <w:r w:rsidRPr="00552106">
        <w:rPr>
          <w:szCs w:val="22"/>
        </w:rPr>
        <w:t>Non Clinical</w:t>
      </w:r>
      <w:proofErr w:type="gramEnd"/>
      <w:r w:rsidRPr="00552106">
        <w:rPr>
          <w:szCs w:val="22"/>
        </w:rPr>
        <w:t xml:space="preserve"> Services </w:t>
      </w:r>
      <w:r w:rsidRPr="00552106">
        <w:rPr>
          <w:rFonts w:cs="Arial"/>
          <w:color w:val="000000" w:themeColor="text1"/>
          <w:szCs w:val="22"/>
        </w:rPr>
        <w:t>must ensure that employees within their area are aware of this document; able to implement the document and that any superseded documents are destroyed.</w:t>
      </w:r>
    </w:p>
    <w:p w14:paraId="5DC0629B" w14:textId="77777777" w:rsidR="00607896" w:rsidRPr="00552106" w:rsidRDefault="00607896" w:rsidP="00607896">
      <w:pPr>
        <w:pStyle w:val="Heading2"/>
        <w:keepLines w:val="0"/>
        <w:numPr>
          <w:ilvl w:val="1"/>
          <w:numId w:val="23"/>
        </w:numPr>
        <w:spacing w:before="360" w:after="120"/>
        <w:ind w:left="1134" w:hanging="1134"/>
        <w:jc w:val="left"/>
      </w:pPr>
      <w:bookmarkStart w:id="132" w:name="_Toc427155046"/>
      <w:bookmarkStart w:id="133" w:name="_Toc522191577"/>
      <w:bookmarkStart w:id="134" w:name="_Toc522194972"/>
      <w:bookmarkStart w:id="135" w:name="_Toc522265726"/>
      <w:bookmarkStart w:id="136" w:name="_Toc523221620"/>
      <w:bookmarkStart w:id="137" w:name="_Toc523223518"/>
      <w:bookmarkStart w:id="138" w:name="_Toc76549441"/>
      <w:r w:rsidRPr="00552106">
        <w:lastRenderedPageBreak/>
        <w:t>Document Author and Document Implementation Lead</w:t>
      </w:r>
      <w:bookmarkEnd w:id="132"/>
      <w:bookmarkEnd w:id="133"/>
      <w:bookmarkEnd w:id="134"/>
      <w:bookmarkEnd w:id="135"/>
      <w:bookmarkEnd w:id="136"/>
      <w:bookmarkEnd w:id="137"/>
      <w:bookmarkEnd w:id="138"/>
    </w:p>
    <w:p w14:paraId="3893AF46" w14:textId="77777777" w:rsidR="00607896" w:rsidRPr="00552106" w:rsidRDefault="00607896" w:rsidP="00607896">
      <w:pPr>
        <w:rPr>
          <w:rFonts w:cs="Arial"/>
          <w:bCs/>
          <w:szCs w:val="22"/>
        </w:rPr>
      </w:pPr>
      <w:r w:rsidRPr="00552106">
        <w:rPr>
          <w:rFonts w:cs="Arial"/>
          <w:bCs/>
          <w:szCs w:val="22"/>
        </w:rPr>
        <w:t xml:space="preserve">The document Author and the document Implementation Lead are responsible for identifying the need for a change in this document </w:t>
      </w:r>
      <w:proofErr w:type="gramStart"/>
      <w:r w:rsidRPr="00552106">
        <w:rPr>
          <w:rFonts w:cs="Arial"/>
          <w:bCs/>
          <w:szCs w:val="22"/>
        </w:rPr>
        <w:t>as a result of</w:t>
      </w:r>
      <w:proofErr w:type="gramEnd"/>
      <w:r w:rsidRPr="00552106">
        <w:rPr>
          <w:rFonts w:cs="Arial"/>
          <w:bCs/>
          <w:szCs w:val="22"/>
        </w:rPr>
        <w:t xml:space="preserve"> becoming aware of changes in practice, changes to statutory requirements, revised professional or clinical standards and local/national directives, and resubmitting the document for approval and republication if changes are required. </w:t>
      </w:r>
    </w:p>
    <w:p w14:paraId="14B7D78A" w14:textId="20B1C5B2" w:rsidR="00607896" w:rsidRDefault="00A913F3" w:rsidP="00607896">
      <w:pPr>
        <w:pStyle w:val="Heading2"/>
        <w:keepLines w:val="0"/>
        <w:numPr>
          <w:ilvl w:val="1"/>
          <w:numId w:val="23"/>
        </w:numPr>
        <w:spacing w:before="360" w:after="120"/>
        <w:ind w:left="1134" w:hanging="1134"/>
        <w:jc w:val="left"/>
      </w:pPr>
      <w:bookmarkStart w:id="139" w:name="_Toc76549442"/>
      <w:bookmarkStart w:id="140" w:name="_Toc427155048"/>
      <w:bookmarkStart w:id="141" w:name="_Toc522191578"/>
      <w:bookmarkStart w:id="142" w:name="_Toc522194973"/>
      <w:bookmarkStart w:id="143" w:name="_Toc522265727"/>
      <w:bookmarkStart w:id="144" w:name="_Toc523221621"/>
      <w:bookmarkStart w:id="145" w:name="_Toc523223519"/>
      <w:r>
        <w:t>Management Responsibilities</w:t>
      </w:r>
      <w:bookmarkEnd w:id="139"/>
      <w:r>
        <w:t xml:space="preserve"> </w:t>
      </w:r>
      <w:bookmarkEnd w:id="140"/>
      <w:bookmarkEnd w:id="141"/>
      <w:bookmarkEnd w:id="142"/>
      <w:bookmarkEnd w:id="143"/>
      <w:bookmarkEnd w:id="144"/>
      <w:bookmarkEnd w:id="145"/>
    </w:p>
    <w:p w14:paraId="00124872" w14:textId="77777777" w:rsidR="00A913F3" w:rsidRPr="00C065DB" w:rsidRDefault="00A913F3" w:rsidP="00A913F3">
      <w:pPr>
        <w:rPr>
          <w:szCs w:val="24"/>
        </w:rPr>
      </w:pPr>
      <w:r w:rsidRPr="00C065DB">
        <w:rPr>
          <w:szCs w:val="24"/>
        </w:rPr>
        <w:t xml:space="preserve">It is the responsibility of managers to ensure the following, with respect to their </w:t>
      </w:r>
      <w:r>
        <w:rPr>
          <w:szCs w:val="24"/>
        </w:rPr>
        <w:t>employees</w:t>
      </w:r>
      <w:r w:rsidRPr="00C065DB">
        <w:rPr>
          <w:szCs w:val="24"/>
        </w:rPr>
        <w:t>:</w:t>
      </w:r>
    </w:p>
    <w:p w14:paraId="5871DB89" w14:textId="77777777" w:rsidR="00A913F3" w:rsidRPr="00C065DB" w:rsidRDefault="00A913F3" w:rsidP="00A913F3">
      <w:pPr>
        <w:rPr>
          <w:szCs w:val="24"/>
        </w:rPr>
      </w:pPr>
    </w:p>
    <w:p w14:paraId="22FFF15C" w14:textId="77777777" w:rsidR="00A913F3" w:rsidRPr="00A81188" w:rsidRDefault="00A913F3" w:rsidP="00A913F3">
      <w:pPr>
        <w:pStyle w:val="ListParagraph"/>
        <w:numPr>
          <w:ilvl w:val="0"/>
          <w:numId w:val="38"/>
        </w:numPr>
        <w:rPr>
          <w:szCs w:val="24"/>
        </w:rPr>
      </w:pPr>
      <w:r w:rsidRPr="00A81188">
        <w:rPr>
          <w:szCs w:val="24"/>
        </w:rPr>
        <w:t>Employees are to be made aware of their responsibilities as regards information security.</w:t>
      </w:r>
    </w:p>
    <w:p w14:paraId="4FDB2EB0" w14:textId="77777777" w:rsidR="00A913F3" w:rsidRPr="00A81188" w:rsidRDefault="00A913F3" w:rsidP="00A913F3">
      <w:pPr>
        <w:pStyle w:val="ListParagraph"/>
        <w:numPr>
          <w:ilvl w:val="0"/>
          <w:numId w:val="38"/>
        </w:numPr>
        <w:rPr>
          <w:szCs w:val="24"/>
        </w:rPr>
      </w:pPr>
      <w:r w:rsidRPr="00A81188">
        <w:rPr>
          <w:szCs w:val="24"/>
        </w:rPr>
        <w:t>Employees using information systems/media are to be trained in their use.</w:t>
      </w:r>
    </w:p>
    <w:p w14:paraId="269AEEBB" w14:textId="77777777" w:rsidR="00A913F3" w:rsidRPr="00A81188" w:rsidRDefault="00A913F3" w:rsidP="00A913F3">
      <w:pPr>
        <w:pStyle w:val="ListParagraph"/>
        <w:numPr>
          <w:ilvl w:val="0"/>
          <w:numId w:val="38"/>
        </w:numPr>
        <w:rPr>
          <w:szCs w:val="24"/>
        </w:rPr>
      </w:pPr>
      <w:r w:rsidRPr="00A81188">
        <w:rPr>
          <w:szCs w:val="24"/>
        </w:rPr>
        <w:t xml:space="preserve">Employees are to be made aware of the consequences of permitting unauthorised access to any of the Trust’s information systems, thereby compromising data security, </w:t>
      </w:r>
      <w:proofErr w:type="gramStart"/>
      <w:r w:rsidRPr="00A81188">
        <w:rPr>
          <w:szCs w:val="24"/>
        </w:rPr>
        <w:t>integrity</w:t>
      </w:r>
      <w:proofErr w:type="gramEnd"/>
      <w:r w:rsidRPr="00A81188">
        <w:rPr>
          <w:szCs w:val="24"/>
        </w:rPr>
        <w:t xml:space="preserve"> and availability.</w:t>
      </w:r>
    </w:p>
    <w:p w14:paraId="20C538C7" w14:textId="77777777" w:rsidR="00A913F3" w:rsidRPr="00A81188" w:rsidRDefault="00A913F3" w:rsidP="00A913F3">
      <w:pPr>
        <w:pStyle w:val="ListParagraph"/>
        <w:numPr>
          <w:ilvl w:val="0"/>
          <w:numId w:val="38"/>
        </w:numPr>
        <w:rPr>
          <w:szCs w:val="24"/>
        </w:rPr>
      </w:pPr>
      <w:r w:rsidRPr="00A81188">
        <w:rPr>
          <w:szCs w:val="24"/>
        </w:rPr>
        <w:t>Employees are to be authorised to access specific information systems according to the requirements of their job function, independent of their status within the Trust.</w:t>
      </w:r>
    </w:p>
    <w:p w14:paraId="491FF0A7" w14:textId="2A2BA152" w:rsidR="00A913F3" w:rsidRPr="00A81188" w:rsidRDefault="00A913F3" w:rsidP="00A913F3">
      <w:pPr>
        <w:pStyle w:val="ListParagraph"/>
        <w:numPr>
          <w:ilvl w:val="0"/>
          <w:numId w:val="38"/>
        </w:numPr>
        <w:rPr>
          <w:szCs w:val="24"/>
        </w:rPr>
      </w:pPr>
      <w:r w:rsidRPr="00A81188">
        <w:rPr>
          <w:szCs w:val="24"/>
        </w:rPr>
        <w:t>Procedures are to be implemented to minimise the Trust’s exposure to fraud, theft, or disruption of its systems, particularly in critical susceptible areas, by means such as the segregation of duties, dual control, or employee rotation.</w:t>
      </w:r>
    </w:p>
    <w:p w14:paraId="695FFFA5" w14:textId="77777777" w:rsidR="00A913F3" w:rsidRPr="00A81188" w:rsidRDefault="00A913F3" w:rsidP="00A913F3">
      <w:pPr>
        <w:pStyle w:val="ListParagraph"/>
        <w:numPr>
          <w:ilvl w:val="0"/>
          <w:numId w:val="38"/>
        </w:numPr>
        <w:rPr>
          <w:szCs w:val="24"/>
        </w:rPr>
      </w:pPr>
      <w:r w:rsidRPr="00A81188">
        <w:rPr>
          <w:szCs w:val="24"/>
        </w:rPr>
        <w:t>Current documentation is to be maintained for all critical job functions to ensure continuity in the event of employee unavailability.</w:t>
      </w:r>
    </w:p>
    <w:p w14:paraId="22DF5A00" w14:textId="77777777" w:rsidR="00A913F3" w:rsidRPr="00A81188" w:rsidRDefault="00A913F3" w:rsidP="00A913F3">
      <w:pPr>
        <w:pStyle w:val="ListParagraph"/>
        <w:numPr>
          <w:ilvl w:val="0"/>
          <w:numId w:val="38"/>
        </w:numPr>
        <w:rPr>
          <w:szCs w:val="24"/>
        </w:rPr>
      </w:pPr>
      <w:r w:rsidRPr="00A81188">
        <w:rPr>
          <w:szCs w:val="24"/>
        </w:rPr>
        <w:t>Employees are to be made aware of Trust’s Standing Orders on potential personal conflicts of interest.</w:t>
      </w:r>
    </w:p>
    <w:p w14:paraId="6D8C6B8B" w14:textId="1BF69BEF" w:rsidR="00A913F3" w:rsidRPr="00A81188" w:rsidRDefault="00A913F3" w:rsidP="00A913F3">
      <w:pPr>
        <w:pStyle w:val="ListParagraph"/>
        <w:numPr>
          <w:ilvl w:val="0"/>
          <w:numId w:val="38"/>
        </w:numPr>
        <w:rPr>
          <w:szCs w:val="24"/>
        </w:rPr>
      </w:pPr>
      <w:r w:rsidRPr="00A81188">
        <w:rPr>
          <w:szCs w:val="24"/>
        </w:rPr>
        <w:t xml:space="preserve">Employees must sign confidentiality (non-disclosure) undertakings as part of their contract of employment and have read and understood the </w:t>
      </w:r>
      <w:r>
        <w:rPr>
          <w:szCs w:val="24"/>
        </w:rPr>
        <w:t>Information Governance Policy</w:t>
      </w:r>
      <w:r w:rsidRPr="00A81188">
        <w:rPr>
          <w:szCs w:val="24"/>
        </w:rPr>
        <w:t xml:space="preserve"> (Ref. </w:t>
      </w:r>
      <w:r>
        <w:rPr>
          <w:szCs w:val="24"/>
        </w:rPr>
        <w:t>6</w:t>
      </w:r>
      <w:r w:rsidRPr="00A81188">
        <w:rPr>
          <w:szCs w:val="24"/>
        </w:rPr>
        <w:t>).</w:t>
      </w:r>
    </w:p>
    <w:p w14:paraId="3F06A084" w14:textId="77777777" w:rsidR="00A913F3" w:rsidRPr="00A81188" w:rsidRDefault="00A913F3" w:rsidP="00A913F3">
      <w:pPr>
        <w:pStyle w:val="ListParagraph"/>
        <w:numPr>
          <w:ilvl w:val="0"/>
          <w:numId w:val="38"/>
        </w:numPr>
        <w:rPr>
          <w:szCs w:val="24"/>
        </w:rPr>
      </w:pPr>
      <w:r w:rsidRPr="00A81188">
        <w:rPr>
          <w:szCs w:val="24"/>
        </w:rPr>
        <w:t>The manager is to advise the IT Service Desk immediately of any changes affecting computer access (</w:t>
      </w:r>
      <w:proofErr w:type="gramStart"/>
      <w:r w:rsidRPr="00A81188">
        <w:rPr>
          <w:szCs w:val="24"/>
        </w:rPr>
        <w:t>e.g.</w:t>
      </w:r>
      <w:proofErr w:type="gramEnd"/>
      <w:r w:rsidRPr="00A81188">
        <w:rPr>
          <w:szCs w:val="24"/>
        </w:rPr>
        <w:t xml:space="preserve"> job function changes, redeployment to another department, or leaving the Trust) so that systems access may be amended or withdrawn.</w:t>
      </w:r>
    </w:p>
    <w:p w14:paraId="7C48CCE1" w14:textId="77777777" w:rsidR="00A913F3" w:rsidRPr="00A81188" w:rsidRDefault="00A913F3" w:rsidP="00A913F3">
      <w:pPr>
        <w:pStyle w:val="ListParagraph"/>
        <w:numPr>
          <w:ilvl w:val="0"/>
          <w:numId w:val="38"/>
        </w:numPr>
        <w:rPr>
          <w:szCs w:val="24"/>
        </w:rPr>
      </w:pPr>
      <w:r w:rsidRPr="00A81188">
        <w:rPr>
          <w:szCs w:val="24"/>
        </w:rPr>
        <w:t>Each contractor or temporary worker undertaking work for or on behalf of the Trust must sign a confidentiality (non-disclosure) undertaking.</w:t>
      </w:r>
    </w:p>
    <w:p w14:paraId="70A77E72" w14:textId="474A3840" w:rsidR="00A913F3" w:rsidRDefault="00A913F3" w:rsidP="00A913F3">
      <w:pPr>
        <w:pStyle w:val="Heading2"/>
        <w:keepLines w:val="0"/>
        <w:numPr>
          <w:ilvl w:val="1"/>
          <w:numId w:val="23"/>
        </w:numPr>
        <w:spacing w:before="360" w:after="120"/>
        <w:ind w:left="1134" w:hanging="1134"/>
        <w:jc w:val="left"/>
      </w:pPr>
      <w:bookmarkStart w:id="146" w:name="_Toc76549443"/>
      <w:r>
        <w:t>Employee Responsibilities</w:t>
      </w:r>
      <w:bookmarkEnd w:id="146"/>
      <w:r>
        <w:t xml:space="preserve"> </w:t>
      </w:r>
    </w:p>
    <w:p w14:paraId="297708C6" w14:textId="77777777" w:rsidR="00A913F3" w:rsidRPr="00C065DB" w:rsidRDefault="00A913F3" w:rsidP="00A913F3">
      <w:pPr>
        <w:rPr>
          <w:szCs w:val="24"/>
        </w:rPr>
      </w:pPr>
      <w:r>
        <w:rPr>
          <w:szCs w:val="24"/>
        </w:rPr>
        <w:t>Employees</w:t>
      </w:r>
      <w:r w:rsidRPr="00C065DB">
        <w:rPr>
          <w:szCs w:val="24"/>
        </w:rPr>
        <w:t xml:space="preserve"> are responsible for ensuring that no </w:t>
      </w:r>
      <w:r>
        <w:rPr>
          <w:szCs w:val="24"/>
        </w:rPr>
        <w:t xml:space="preserve">information security </w:t>
      </w:r>
      <w:r w:rsidRPr="00C065DB">
        <w:rPr>
          <w:szCs w:val="24"/>
        </w:rPr>
        <w:t xml:space="preserve">breaches or </w:t>
      </w:r>
      <w:r>
        <w:rPr>
          <w:szCs w:val="24"/>
        </w:rPr>
        <w:t xml:space="preserve">unwarranted </w:t>
      </w:r>
      <w:r w:rsidRPr="00C065DB">
        <w:rPr>
          <w:szCs w:val="24"/>
        </w:rPr>
        <w:t>disclosure of information result from their actions</w:t>
      </w:r>
      <w:r>
        <w:rPr>
          <w:szCs w:val="24"/>
        </w:rPr>
        <w:t>.</w:t>
      </w:r>
    </w:p>
    <w:p w14:paraId="56984D40" w14:textId="77777777" w:rsidR="00A913F3" w:rsidRPr="00C065DB" w:rsidRDefault="00A913F3" w:rsidP="00A913F3">
      <w:pPr>
        <w:rPr>
          <w:szCs w:val="24"/>
        </w:rPr>
      </w:pPr>
    </w:p>
    <w:p w14:paraId="2BD8685E" w14:textId="77777777" w:rsidR="00A913F3" w:rsidRPr="00C065DB" w:rsidRDefault="00A913F3" w:rsidP="00A913F3">
      <w:pPr>
        <w:rPr>
          <w:szCs w:val="24"/>
        </w:rPr>
      </w:pPr>
      <w:r>
        <w:rPr>
          <w:szCs w:val="24"/>
        </w:rPr>
        <w:t>Employees</w:t>
      </w:r>
      <w:r w:rsidRPr="00C065DB">
        <w:rPr>
          <w:szCs w:val="24"/>
        </w:rPr>
        <w:t xml:space="preserve"> must not share or disclose passwords </w:t>
      </w:r>
      <w:r>
        <w:rPr>
          <w:szCs w:val="24"/>
        </w:rPr>
        <w:t>and</w:t>
      </w:r>
      <w:r w:rsidRPr="00C065DB">
        <w:rPr>
          <w:szCs w:val="24"/>
        </w:rPr>
        <w:t xml:space="preserve"> must inform their line manager, the IT Service </w:t>
      </w:r>
      <w:proofErr w:type="gramStart"/>
      <w:r w:rsidRPr="00C065DB">
        <w:rPr>
          <w:szCs w:val="24"/>
        </w:rPr>
        <w:t>Desk</w:t>
      </w:r>
      <w:proofErr w:type="gramEnd"/>
      <w:r w:rsidRPr="00C065DB">
        <w:rPr>
          <w:szCs w:val="24"/>
        </w:rPr>
        <w:t xml:space="preserve"> or the Information Governance team if they think a breach </w:t>
      </w:r>
      <w:r>
        <w:rPr>
          <w:szCs w:val="24"/>
        </w:rPr>
        <w:t>may have</w:t>
      </w:r>
      <w:r w:rsidRPr="00C065DB">
        <w:rPr>
          <w:szCs w:val="24"/>
        </w:rPr>
        <w:t xml:space="preserve"> occurred.</w:t>
      </w:r>
    </w:p>
    <w:p w14:paraId="2828A901" w14:textId="77777777" w:rsidR="00A913F3" w:rsidRPr="00C065DB" w:rsidRDefault="00A913F3" w:rsidP="00A913F3">
      <w:pPr>
        <w:rPr>
          <w:szCs w:val="24"/>
        </w:rPr>
      </w:pPr>
    </w:p>
    <w:p w14:paraId="3AE85073" w14:textId="5EC8ED99" w:rsidR="00A913F3" w:rsidRDefault="00A913F3" w:rsidP="00A913F3">
      <w:pPr>
        <w:rPr>
          <w:szCs w:val="24"/>
        </w:rPr>
      </w:pPr>
      <w:r>
        <w:rPr>
          <w:szCs w:val="24"/>
        </w:rPr>
        <w:t>Employees</w:t>
      </w:r>
      <w:r w:rsidRPr="00C065DB">
        <w:rPr>
          <w:szCs w:val="24"/>
        </w:rPr>
        <w:t xml:space="preserve"> must declare any potential conflicts of interest as required by t</w:t>
      </w:r>
      <w:r>
        <w:rPr>
          <w:szCs w:val="24"/>
        </w:rPr>
        <w:t>he Managing Conflicts of Interest in the NHS Policy (Ref. </w:t>
      </w:r>
      <w:r>
        <w:rPr>
          <w:szCs w:val="24"/>
        </w:rPr>
        <w:t>11</w:t>
      </w:r>
      <w:r>
        <w:rPr>
          <w:szCs w:val="24"/>
        </w:rPr>
        <w:t>).</w:t>
      </w:r>
    </w:p>
    <w:p w14:paraId="7D631162" w14:textId="77777777" w:rsidR="00A913F3" w:rsidRDefault="00A913F3" w:rsidP="00A913F3">
      <w:pPr>
        <w:rPr>
          <w:szCs w:val="24"/>
        </w:rPr>
      </w:pPr>
    </w:p>
    <w:p w14:paraId="5C9ED2FD" w14:textId="5F807CF4" w:rsidR="00A913F3" w:rsidRDefault="00A913F3" w:rsidP="00A913F3">
      <w:pPr>
        <w:rPr>
          <w:szCs w:val="24"/>
        </w:rPr>
      </w:pPr>
      <w:r>
        <w:rPr>
          <w:szCs w:val="24"/>
        </w:rPr>
        <w:t>All employees must complete annual information governance training, including the induction assessment upon starting at the Trust and the refresher module in every subsequent year. A training needs analysis has been completed to determine the level of training required for different employee groups</w:t>
      </w:r>
      <w:r>
        <w:rPr>
          <w:szCs w:val="24"/>
        </w:rPr>
        <w:t xml:space="preserve"> and is approved annually by the IG Steering Group</w:t>
      </w:r>
      <w:r>
        <w:rPr>
          <w:szCs w:val="24"/>
        </w:rPr>
        <w:t xml:space="preserve">. </w:t>
      </w:r>
    </w:p>
    <w:p w14:paraId="2E25A421" w14:textId="72A2BBF1" w:rsidR="00A913F3" w:rsidRDefault="00A913F3" w:rsidP="00A913F3">
      <w:pPr>
        <w:pStyle w:val="Heading2"/>
        <w:keepLines w:val="0"/>
        <w:numPr>
          <w:ilvl w:val="1"/>
          <w:numId w:val="23"/>
        </w:numPr>
        <w:spacing w:before="360" w:after="120"/>
        <w:ind w:left="1134" w:hanging="1134"/>
        <w:jc w:val="left"/>
      </w:pPr>
      <w:bookmarkStart w:id="147" w:name="_Toc76549444"/>
      <w:r>
        <w:t>Caldicott Guardian</w:t>
      </w:r>
      <w:bookmarkEnd w:id="147"/>
      <w:r>
        <w:t xml:space="preserve"> </w:t>
      </w:r>
    </w:p>
    <w:p w14:paraId="3F8FE8CF" w14:textId="77777777" w:rsidR="00A913F3" w:rsidRDefault="00A913F3" w:rsidP="00A913F3">
      <w:pPr>
        <w:rPr>
          <w:szCs w:val="24"/>
        </w:rPr>
      </w:pPr>
      <w:r w:rsidRPr="00C065DB">
        <w:rPr>
          <w:szCs w:val="24"/>
        </w:rPr>
        <w:t xml:space="preserve">The Trust is required to nominate a senior clinician to act as Caldicott Guardian and oversee </w:t>
      </w:r>
      <w:r>
        <w:rPr>
          <w:szCs w:val="24"/>
        </w:rPr>
        <w:t xml:space="preserve">various issues related to the confidential usage of patient information.  </w:t>
      </w:r>
      <w:r w:rsidRPr="00C065DB">
        <w:rPr>
          <w:szCs w:val="24"/>
        </w:rPr>
        <w:t>Th</w:t>
      </w:r>
      <w:r>
        <w:rPr>
          <w:szCs w:val="24"/>
        </w:rPr>
        <w:t>e</w:t>
      </w:r>
      <w:r w:rsidRPr="00C065DB">
        <w:rPr>
          <w:szCs w:val="24"/>
        </w:rPr>
        <w:t xml:space="preserve"> Trust has nominated the Medical Direct</w:t>
      </w:r>
      <w:r>
        <w:rPr>
          <w:szCs w:val="24"/>
        </w:rPr>
        <w:t xml:space="preserve">or to act as Caldicott Guardian and the Deputy Medical Director to act as Deputy Caldicott Guardian. </w:t>
      </w:r>
    </w:p>
    <w:p w14:paraId="0164E0F4" w14:textId="77777777" w:rsidR="00A913F3" w:rsidRDefault="00A913F3" w:rsidP="00A913F3">
      <w:pPr>
        <w:pStyle w:val="Heading2"/>
        <w:keepLines w:val="0"/>
        <w:numPr>
          <w:ilvl w:val="1"/>
          <w:numId w:val="23"/>
        </w:numPr>
        <w:spacing w:before="360" w:after="120"/>
        <w:ind w:left="1134" w:hanging="1134"/>
        <w:jc w:val="left"/>
      </w:pPr>
      <w:bookmarkStart w:id="148" w:name="_Toc76549445"/>
      <w:r>
        <w:lastRenderedPageBreak/>
        <w:t>Senior Information Risk Owner (SIRO)</w:t>
      </w:r>
      <w:bookmarkEnd w:id="148"/>
    </w:p>
    <w:p w14:paraId="2C23DF23" w14:textId="77777777" w:rsidR="00A913F3" w:rsidRDefault="00A913F3" w:rsidP="00A913F3">
      <w:pPr>
        <w:rPr>
          <w:szCs w:val="24"/>
        </w:rPr>
      </w:pPr>
      <w:r w:rsidRPr="00C065DB">
        <w:rPr>
          <w:szCs w:val="24"/>
        </w:rPr>
        <w:t xml:space="preserve">The Trust is required to nominate </w:t>
      </w:r>
      <w:r>
        <w:rPr>
          <w:szCs w:val="24"/>
        </w:rPr>
        <w:t>an employee of Board level</w:t>
      </w:r>
      <w:r w:rsidRPr="00C065DB">
        <w:rPr>
          <w:szCs w:val="24"/>
        </w:rPr>
        <w:t xml:space="preserve"> </w:t>
      </w:r>
      <w:r>
        <w:rPr>
          <w:szCs w:val="24"/>
        </w:rPr>
        <w:t xml:space="preserve">to be accountable for the organisation’s information risk. </w:t>
      </w:r>
      <w:r w:rsidRPr="00C065DB">
        <w:rPr>
          <w:szCs w:val="24"/>
        </w:rPr>
        <w:t>Th</w:t>
      </w:r>
      <w:r>
        <w:rPr>
          <w:szCs w:val="24"/>
        </w:rPr>
        <w:t>e</w:t>
      </w:r>
      <w:r w:rsidRPr="00C065DB">
        <w:rPr>
          <w:szCs w:val="24"/>
        </w:rPr>
        <w:t xml:space="preserve"> Trust has nominated the </w:t>
      </w:r>
      <w:r>
        <w:rPr>
          <w:szCs w:val="24"/>
        </w:rPr>
        <w:t xml:space="preserve">Director of Finance </w:t>
      </w:r>
      <w:r w:rsidRPr="00C065DB">
        <w:rPr>
          <w:szCs w:val="24"/>
        </w:rPr>
        <w:t xml:space="preserve">to act as </w:t>
      </w:r>
      <w:r>
        <w:rPr>
          <w:szCs w:val="24"/>
        </w:rPr>
        <w:t>SIRO</w:t>
      </w:r>
      <w:bookmarkStart w:id="149" w:name="_Hlk62823020"/>
      <w:r>
        <w:rPr>
          <w:szCs w:val="24"/>
        </w:rPr>
        <w:t xml:space="preserve"> and the Deputy Director of Finance to act as Deputy SIRO</w:t>
      </w:r>
      <w:r w:rsidRPr="00C065DB">
        <w:rPr>
          <w:szCs w:val="24"/>
        </w:rPr>
        <w:t>.</w:t>
      </w:r>
      <w:bookmarkEnd w:id="149"/>
    </w:p>
    <w:p w14:paraId="62938F8A" w14:textId="0E535FAA" w:rsidR="00A913F3" w:rsidRDefault="00A913F3" w:rsidP="00A913F3">
      <w:pPr>
        <w:pStyle w:val="Heading2"/>
        <w:keepLines w:val="0"/>
        <w:numPr>
          <w:ilvl w:val="1"/>
          <w:numId w:val="23"/>
        </w:numPr>
        <w:spacing w:before="360" w:after="120"/>
        <w:ind w:left="1134" w:hanging="1134"/>
        <w:jc w:val="left"/>
      </w:pPr>
      <w:r>
        <w:t xml:space="preserve"> </w:t>
      </w:r>
      <w:bookmarkStart w:id="150" w:name="_Toc76549446"/>
      <w:r>
        <w:t>Information Governance Team</w:t>
      </w:r>
      <w:bookmarkEnd w:id="150"/>
    </w:p>
    <w:p w14:paraId="0FF18581" w14:textId="77777777" w:rsidR="00A913F3" w:rsidRDefault="00A913F3" w:rsidP="00A913F3">
      <w:r>
        <w:t>The Information Governance team has responsibilities for:</w:t>
      </w:r>
    </w:p>
    <w:p w14:paraId="3F9B5A50" w14:textId="77777777" w:rsidR="00A913F3" w:rsidRDefault="00A913F3" w:rsidP="00A913F3"/>
    <w:p w14:paraId="45E48E99" w14:textId="77777777" w:rsidR="00A913F3" w:rsidRDefault="00A913F3" w:rsidP="00A913F3">
      <w:pPr>
        <w:pStyle w:val="ListParagraph"/>
        <w:numPr>
          <w:ilvl w:val="0"/>
          <w:numId w:val="39"/>
        </w:numPr>
      </w:pPr>
      <w:r>
        <w:t xml:space="preserve">Monitoring and reporting on the state of information security within the </w:t>
      </w:r>
      <w:proofErr w:type="gramStart"/>
      <w:r>
        <w:t>Trust;</w:t>
      </w:r>
      <w:proofErr w:type="gramEnd"/>
    </w:p>
    <w:p w14:paraId="6C3F4DC2" w14:textId="77777777" w:rsidR="00A913F3" w:rsidRDefault="00A913F3" w:rsidP="00A913F3">
      <w:pPr>
        <w:pStyle w:val="ListParagraph"/>
        <w:numPr>
          <w:ilvl w:val="0"/>
          <w:numId w:val="39"/>
        </w:numPr>
      </w:pPr>
      <w:r>
        <w:t xml:space="preserve">Developing and enforcing detailed procedures to maintain information </w:t>
      </w:r>
      <w:proofErr w:type="gramStart"/>
      <w:r>
        <w:t>security;</w:t>
      </w:r>
      <w:proofErr w:type="gramEnd"/>
    </w:p>
    <w:p w14:paraId="539704EF" w14:textId="77777777" w:rsidR="00A913F3" w:rsidRDefault="00A913F3" w:rsidP="00A913F3">
      <w:pPr>
        <w:pStyle w:val="ListParagraph"/>
        <w:numPr>
          <w:ilvl w:val="0"/>
          <w:numId w:val="39"/>
        </w:numPr>
      </w:pPr>
      <w:r>
        <w:t xml:space="preserve">Ensuring that this policy remains compliant with relevant </w:t>
      </w:r>
      <w:proofErr w:type="gramStart"/>
      <w:r>
        <w:t>legislation;</w:t>
      </w:r>
      <w:proofErr w:type="gramEnd"/>
    </w:p>
    <w:p w14:paraId="63A52F98" w14:textId="77777777" w:rsidR="00A913F3" w:rsidRDefault="00A913F3" w:rsidP="00A913F3">
      <w:pPr>
        <w:pStyle w:val="ListParagraph"/>
        <w:numPr>
          <w:ilvl w:val="0"/>
          <w:numId w:val="39"/>
        </w:numPr>
      </w:pPr>
      <w:r>
        <w:t xml:space="preserve">Ensuring that Trust employees are aware of their responsibilities for information </w:t>
      </w:r>
      <w:proofErr w:type="gramStart"/>
      <w:r>
        <w:t>security;</w:t>
      </w:r>
      <w:proofErr w:type="gramEnd"/>
    </w:p>
    <w:p w14:paraId="531FD433" w14:textId="77777777" w:rsidR="00A913F3" w:rsidRDefault="00A913F3" w:rsidP="00A913F3">
      <w:pPr>
        <w:pStyle w:val="ListParagraph"/>
        <w:numPr>
          <w:ilvl w:val="0"/>
          <w:numId w:val="39"/>
        </w:numPr>
      </w:pPr>
      <w:r>
        <w:t xml:space="preserve">Monitoring actual or potential information security </w:t>
      </w:r>
      <w:proofErr w:type="gramStart"/>
      <w:r>
        <w:t>breaches;</w:t>
      </w:r>
      <w:proofErr w:type="gramEnd"/>
    </w:p>
    <w:p w14:paraId="071C9DA5" w14:textId="77777777" w:rsidR="00A913F3" w:rsidRPr="00A81188" w:rsidRDefault="00A913F3" w:rsidP="00A913F3">
      <w:pPr>
        <w:pStyle w:val="ListParagraph"/>
        <w:numPr>
          <w:ilvl w:val="0"/>
          <w:numId w:val="39"/>
        </w:numPr>
        <w:rPr>
          <w:szCs w:val="24"/>
        </w:rPr>
      </w:pPr>
      <w:r>
        <w:t>Managing the handling and reporting of information security incidents.</w:t>
      </w:r>
    </w:p>
    <w:p w14:paraId="2F89B8A0" w14:textId="77777777" w:rsidR="00A913F3" w:rsidRPr="00A913F3" w:rsidRDefault="00A913F3" w:rsidP="00A913F3"/>
    <w:p w14:paraId="2FA3E639" w14:textId="1CB5C2DF" w:rsidR="00A913F3" w:rsidRDefault="00A913F3" w:rsidP="006A210F">
      <w:pPr>
        <w:pStyle w:val="Heading2"/>
        <w:keepLines w:val="0"/>
        <w:numPr>
          <w:ilvl w:val="1"/>
          <w:numId w:val="23"/>
        </w:numPr>
        <w:spacing w:before="360" w:after="120"/>
        <w:ind w:left="1134" w:hanging="1134"/>
        <w:jc w:val="left"/>
      </w:pPr>
      <w:bookmarkStart w:id="151" w:name="_Toc76549447"/>
      <w:r>
        <w:t>IAO and IAA Responsibilities</w:t>
      </w:r>
      <w:bookmarkEnd w:id="151"/>
      <w:r>
        <w:t xml:space="preserve"> </w:t>
      </w:r>
    </w:p>
    <w:p w14:paraId="21F9A561" w14:textId="77777777" w:rsidR="00A913F3" w:rsidRDefault="00A913F3" w:rsidP="00A913F3">
      <w:r>
        <w:t>Overall responsibility for particular information assets (</w:t>
      </w:r>
      <w:proofErr w:type="gramStart"/>
      <w:r>
        <w:t>e.g.</w:t>
      </w:r>
      <w:proofErr w:type="gramEnd"/>
      <w:r>
        <w:t xml:space="preserve"> systems and record libraries) rests with the relevant Information Asset Owner, with support from the Information Asset Administrator and advice from the IT department and the Information Governance Team.  Please refer to the Information </w:t>
      </w:r>
      <w:r>
        <w:t xml:space="preserve">Asset </w:t>
      </w:r>
      <w:r>
        <w:t>Risk</w:t>
      </w:r>
      <w:r>
        <w:t xml:space="preserve"> Management</w:t>
      </w:r>
      <w:r>
        <w:t xml:space="preserve"> Policy (Ref. 1) for further details.</w:t>
      </w:r>
    </w:p>
    <w:p w14:paraId="04019784" w14:textId="77777777" w:rsidR="00A913F3" w:rsidRPr="00A913F3" w:rsidRDefault="00A913F3" w:rsidP="00A913F3"/>
    <w:p w14:paraId="1AC057F3" w14:textId="0B00E0C5" w:rsidR="00A913F3" w:rsidRDefault="00A913F3" w:rsidP="00A913F3">
      <w:pPr>
        <w:pStyle w:val="Heading2"/>
        <w:keepLines w:val="0"/>
        <w:numPr>
          <w:ilvl w:val="1"/>
          <w:numId w:val="23"/>
        </w:numPr>
        <w:spacing w:before="360" w:after="120"/>
        <w:ind w:left="1134" w:hanging="1134"/>
        <w:jc w:val="left"/>
      </w:pPr>
      <w:bookmarkStart w:id="152" w:name="_Toc76549448"/>
      <w:r>
        <w:t>IT Department Responsibilities</w:t>
      </w:r>
      <w:bookmarkEnd w:id="152"/>
    </w:p>
    <w:p w14:paraId="33480A43" w14:textId="77777777" w:rsidR="00A913F3" w:rsidRDefault="00A913F3" w:rsidP="00A913F3">
      <w:pPr>
        <w:rPr>
          <w:szCs w:val="24"/>
        </w:rPr>
      </w:pPr>
      <w:r w:rsidRPr="00C065DB">
        <w:rPr>
          <w:szCs w:val="24"/>
        </w:rPr>
        <w:t xml:space="preserve">The </w:t>
      </w:r>
      <w:r>
        <w:rPr>
          <w:szCs w:val="24"/>
        </w:rPr>
        <w:t>Head of IT Operations</w:t>
      </w:r>
      <w:r w:rsidRPr="00C065DB">
        <w:rPr>
          <w:szCs w:val="24"/>
        </w:rPr>
        <w:t xml:space="preserve"> is responsible to the Director of IT for</w:t>
      </w:r>
      <w:r>
        <w:rPr>
          <w:szCs w:val="24"/>
        </w:rPr>
        <w:t>:</w:t>
      </w:r>
    </w:p>
    <w:p w14:paraId="6DBE770A" w14:textId="77777777" w:rsidR="00A913F3" w:rsidRDefault="00A913F3" w:rsidP="00A913F3">
      <w:pPr>
        <w:rPr>
          <w:szCs w:val="24"/>
        </w:rPr>
      </w:pPr>
    </w:p>
    <w:p w14:paraId="3EE9BE82" w14:textId="77777777" w:rsidR="00A913F3" w:rsidRPr="00546C0C" w:rsidRDefault="00A913F3" w:rsidP="00A913F3">
      <w:pPr>
        <w:pStyle w:val="ListParagraph"/>
        <w:numPr>
          <w:ilvl w:val="0"/>
          <w:numId w:val="40"/>
        </w:numPr>
        <w:rPr>
          <w:szCs w:val="24"/>
        </w:rPr>
      </w:pPr>
      <w:r w:rsidRPr="00546C0C">
        <w:rPr>
          <w:szCs w:val="24"/>
        </w:rPr>
        <w:t xml:space="preserve">Compliance of Trust-controlled systems with NHS security </w:t>
      </w:r>
      <w:proofErr w:type="gramStart"/>
      <w:r w:rsidRPr="00546C0C">
        <w:rPr>
          <w:szCs w:val="24"/>
        </w:rPr>
        <w:t>guidelines;</w:t>
      </w:r>
      <w:proofErr w:type="gramEnd"/>
    </w:p>
    <w:p w14:paraId="283E4F14" w14:textId="77777777" w:rsidR="00A913F3" w:rsidRPr="00546C0C" w:rsidRDefault="00A913F3" w:rsidP="00A913F3">
      <w:pPr>
        <w:pStyle w:val="ListParagraph"/>
        <w:numPr>
          <w:ilvl w:val="0"/>
          <w:numId w:val="40"/>
        </w:numPr>
        <w:rPr>
          <w:szCs w:val="24"/>
        </w:rPr>
      </w:pPr>
      <w:r w:rsidRPr="00546C0C">
        <w:rPr>
          <w:szCs w:val="24"/>
        </w:rPr>
        <w:t xml:space="preserve">The secure and safe storage of data on Trust </w:t>
      </w:r>
      <w:proofErr w:type="gramStart"/>
      <w:r w:rsidRPr="00546C0C">
        <w:rPr>
          <w:szCs w:val="24"/>
        </w:rPr>
        <w:t>servers;</w:t>
      </w:r>
      <w:proofErr w:type="gramEnd"/>
    </w:p>
    <w:p w14:paraId="796C8189" w14:textId="77777777" w:rsidR="00A913F3" w:rsidRPr="00546C0C" w:rsidRDefault="00A913F3" w:rsidP="00A913F3">
      <w:pPr>
        <w:pStyle w:val="ListParagraph"/>
        <w:numPr>
          <w:ilvl w:val="0"/>
          <w:numId w:val="40"/>
        </w:numPr>
        <w:rPr>
          <w:szCs w:val="24"/>
        </w:rPr>
      </w:pPr>
      <w:r w:rsidRPr="00546C0C">
        <w:rPr>
          <w:szCs w:val="24"/>
        </w:rPr>
        <w:t xml:space="preserve">Managing the Trust’s IT security protection </w:t>
      </w:r>
      <w:proofErr w:type="gramStart"/>
      <w:r w:rsidRPr="00546C0C">
        <w:rPr>
          <w:szCs w:val="24"/>
        </w:rPr>
        <w:t>facilities;</w:t>
      </w:r>
      <w:proofErr w:type="gramEnd"/>
    </w:p>
    <w:p w14:paraId="52B26BB7" w14:textId="77777777" w:rsidR="00A913F3" w:rsidRPr="00546C0C" w:rsidRDefault="00A913F3" w:rsidP="00A913F3">
      <w:pPr>
        <w:pStyle w:val="ListParagraph"/>
        <w:numPr>
          <w:ilvl w:val="0"/>
          <w:numId w:val="40"/>
        </w:numPr>
        <w:rPr>
          <w:szCs w:val="24"/>
        </w:rPr>
      </w:pPr>
      <w:r w:rsidRPr="00546C0C">
        <w:rPr>
          <w:szCs w:val="24"/>
        </w:rPr>
        <w:t>Developing Trust-wide IT security and usage policies</w:t>
      </w:r>
      <w:r>
        <w:rPr>
          <w:szCs w:val="24"/>
        </w:rPr>
        <w:t>.</w:t>
      </w:r>
    </w:p>
    <w:p w14:paraId="21DB2A91" w14:textId="77777777" w:rsidR="00A913F3" w:rsidRDefault="00A913F3" w:rsidP="00A913F3">
      <w:pPr>
        <w:rPr>
          <w:szCs w:val="24"/>
        </w:rPr>
      </w:pPr>
    </w:p>
    <w:p w14:paraId="5EF9F004" w14:textId="6213D021" w:rsidR="00A913F3" w:rsidRPr="00A913F3" w:rsidRDefault="00A913F3" w:rsidP="00A913F3">
      <w:r>
        <w:t xml:space="preserve">The IT Department is to have </w:t>
      </w:r>
      <w:r w:rsidRPr="00C065DB">
        <w:t>at least two</w:t>
      </w:r>
      <w:r>
        <w:t xml:space="preserve"> or three</w:t>
      </w:r>
      <w:r w:rsidRPr="00C065DB">
        <w:t xml:space="preserve"> </w:t>
      </w:r>
      <w:r>
        <w:t xml:space="preserve">employees </w:t>
      </w:r>
      <w:r w:rsidRPr="00C065DB">
        <w:t xml:space="preserve">with the </w:t>
      </w:r>
      <w:r>
        <w:t xml:space="preserve">necessary technical </w:t>
      </w:r>
      <w:r w:rsidRPr="00C065DB">
        <w:t xml:space="preserve">expertise to </w:t>
      </w:r>
      <w:r>
        <w:t xml:space="preserve">control and </w:t>
      </w:r>
      <w:r w:rsidRPr="00C065DB">
        <w:t xml:space="preserve">administer </w:t>
      </w:r>
      <w:r>
        <w:t>each</w:t>
      </w:r>
      <w:r w:rsidRPr="00C065DB">
        <w:t xml:space="preserve"> of the Trust’s </w:t>
      </w:r>
      <w:r>
        <w:t xml:space="preserve">more critical IT </w:t>
      </w:r>
      <w:r w:rsidRPr="00C065DB">
        <w:t>systems</w:t>
      </w:r>
      <w:r>
        <w:t>.</w:t>
      </w:r>
    </w:p>
    <w:p w14:paraId="07236456" w14:textId="77777777" w:rsidR="00607896" w:rsidRPr="001F5C34" w:rsidRDefault="00607896" w:rsidP="00607896">
      <w:pPr>
        <w:pStyle w:val="Heading1"/>
        <w:numPr>
          <w:ilvl w:val="0"/>
          <w:numId w:val="23"/>
        </w:numPr>
        <w:tabs>
          <w:tab w:val="left" w:pos="1134"/>
        </w:tabs>
        <w:ind w:left="1134" w:hanging="1134"/>
        <w:rPr>
          <w:rFonts w:ascii="Arial" w:hAnsi="Arial" w:cs="Arial"/>
        </w:rPr>
      </w:pPr>
      <w:bookmarkStart w:id="153" w:name="_Toc522194974"/>
      <w:bookmarkStart w:id="154" w:name="_Toc522265728"/>
      <w:bookmarkStart w:id="155" w:name="_Toc523221622"/>
      <w:bookmarkStart w:id="156" w:name="_Toc523223520"/>
      <w:bookmarkStart w:id="157" w:name="_Toc76549449"/>
      <w:bookmarkStart w:id="158" w:name="_Toc72037065"/>
      <w:bookmarkStart w:id="159" w:name="_Toc72037236"/>
      <w:bookmarkStart w:id="160" w:name="_Toc379448645"/>
      <w:r w:rsidRPr="001F5C34">
        <w:rPr>
          <w:rFonts w:ascii="Arial" w:hAnsi="Arial" w:cs="Arial"/>
          <w:color w:val="000000" w:themeColor="text1"/>
        </w:rPr>
        <w:t>Further Reading, Consultation and Glossary</w:t>
      </w:r>
      <w:bookmarkEnd w:id="153"/>
      <w:bookmarkEnd w:id="154"/>
      <w:bookmarkEnd w:id="155"/>
      <w:bookmarkEnd w:id="156"/>
      <w:bookmarkEnd w:id="157"/>
    </w:p>
    <w:p w14:paraId="73CCE1A6" w14:textId="77777777" w:rsidR="00607896" w:rsidRDefault="00607896" w:rsidP="00607896">
      <w:pPr>
        <w:pStyle w:val="Heading2"/>
        <w:tabs>
          <w:tab w:val="left" w:pos="1134"/>
        </w:tabs>
      </w:pPr>
      <w:bookmarkStart w:id="161" w:name="_Toc427155053"/>
      <w:bookmarkStart w:id="162" w:name="_Toc522191579"/>
      <w:bookmarkStart w:id="163" w:name="_Toc522194975"/>
      <w:bookmarkStart w:id="164" w:name="_Toc522265729"/>
      <w:bookmarkStart w:id="165" w:name="_Toc523221623"/>
      <w:bookmarkStart w:id="166" w:name="_Toc523223521"/>
      <w:bookmarkStart w:id="167" w:name="_Toc76549450"/>
      <w:r>
        <w:t>5.1</w:t>
      </w:r>
      <w:r>
        <w:tab/>
      </w:r>
      <w:r w:rsidRPr="00552106">
        <w:t>References</w:t>
      </w:r>
      <w:bookmarkEnd w:id="158"/>
      <w:bookmarkEnd w:id="159"/>
      <w:r w:rsidRPr="00552106">
        <w:t xml:space="preserve">, Further </w:t>
      </w:r>
      <w:proofErr w:type="gramStart"/>
      <w:r w:rsidRPr="00552106">
        <w:t>Reading</w:t>
      </w:r>
      <w:proofErr w:type="gramEnd"/>
      <w:r w:rsidRPr="00552106">
        <w:t xml:space="preserve"> and Links to Other Policies</w:t>
      </w:r>
      <w:bookmarkEnd w:id="160"/>
      <w:bookmarkEnd w:id="161"/>
      <w:bookmarkEnd w:id="162"/>
      <w:bookmarkEnd w:id="163"/>
      <w:bookmarkEnd w:id="164"/>
      <w:bookmarkEnd w:id="165"/>
      <w:bookmarkEnd w:id="166"/>
      <w:bookmarkEnd w:id="167"/>
    </w:p>
    <w:p w14:paraId="2302A2A6" w14:textId="77777777" w:rsidR="00607896" w:rsidRPr="00CE38FE" w:rsidRDefault="00607896" w:rsidP="00607896"/>
    <w:p w14:paraId="37268888" w14:textId="77777777" w:rsidR="00607896" w:rsidRPr="00B009B7" w:rsidRDefault="00607896" w:rsidP="00607896">
      <w:pPr>
        <w:rPr>
          <w:szCs w:val="22"/>
        </w:rPr>
      </w:pPr>
      <w:r w:rsidRPr="00B009B7">
        <w:rPr>
          <w:szCs w:val="22"/>
        </w:rPr>
        <w:t xml:space="preserve">The following is a list of other policies, procedural </w:t>
      </w:r>
      <w:proofErr w:type="gramStart"/>
      <w:r w:rsidRPr="00B009B7">
        <w:rPr>
          <w:szCs w:val="22"/>
        </w:rPr>
        <w:t>documents</w:t>
      </w:r>
      <w:proofErr w:type="gramEnd"/>
      <w:r w:rsidRPr="00B009B7">
        <w:rPr>
          <w:szCs w:val="22"/>
        </w:rPr>
        <w:t xml:space="preserve"> or guidance documents (internal or external) which </w:t>
      </w:r>
      <w:r>
        <w:rPr>
          <w:szCs w:val="22"/>
        </w:rPr>
        <w:t xml:space="preserve">employees </w:t>
      </w:r>
      <w:r w:rsidRPr="00B009B7">
        <w:rPr>
          <w:szCs w:val="22"/>
        </w:rPr>
        <w:t>should refer to for further details:</w:t>
      </w:r>
    </w:p>
    <w:p w14:paraId="5C509528" w14:textId="77777777" w:rsidR="00607896" w:rsidRPr="00B009B7" w:rsidRDefault="00607896" w:rsidP="00607896">
      <w:pPr>
        <w:rPr>
          <w:szCs w:val="22"/>
        </w:rPr>
      </w:pPr>
    </w:p>
    <w:tbl>
      <w:tblPr>
        <w:tblW w:w="995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8" w:type="dxa"/>
          <w:left w:w="58" w:type="dxa"/>
          <w:bottom w:w="58" w:type="dxa"/>
          <w:right w:w="58" w:type="dxa"/>
        </w:tblCellMar>
        <w:tblLook w:val="0000" w:firstRow="0" w:lastRow="0" w:firstColumn="0" w:lastColumn="0" w:noHBand="0" w:noVBand="0"/>
      </w:tblPr>
      <w:tblGrid>
        <w:gridCol w:w="958"/>
        <w:gridCol w:w="4629"/>
        <w:gridCol w:w="4371"/>
      </w:tblGrid>
      <w:tr w:rsidR="00607896" w14:paraId="0119C4C4" w14:textId="77777777" w:rsidTr="009D2C41">
        <w:trPr>
          <w:cantSplit/>
          <w:tblHeader/>
        </w:trPr>
        <w:tc>
          <w:tcPr>
            <w:tcW w:w="958" w:type="dxa"/>
            <w:shd w:val="pct10" w:color="auto" w:fill="auto"/>
          </w:tcPr>
          <w:p w14:paraId="1A7711E0" w14:textId="77777777" w:rsidR="00607896" w:rsidRPr="00AD736E" w:rsidRDefault="00607896" w:rsidP="009D2C41">
            <w:pPr>
              <w:keepNext/>
              <w:rPr>
                <w:b/>
                <w:sz w:val="20"/>
                <w:szCs w:val="18"/>
              </w:rPr>
            </w:pPr>
            <w:r w:rsidRPr="00AD736E">
              <w:rPr>
                <w:b/>
                <w:sz w:val="20"/>
                <w:szCs w:val="18"/>
              </w:rPr>
              <w:t>Ref. No.</w:t>
            </w:r>
          </w:p>
        </w:tc>
        <w:tc>
          <w:tcPr>
            <w:tcW w:w="4629" w:type="dxa"/>
            <w:shd w:val="pct10" w:color="auto" w:fill="auto"/>
          </w:tcPr>
          <w:p w14:paraId="64F578E4" w14:textId="77777777" w:rsidR="00607896" w:rsidRPr="00AD736E" w:rsidRDefault="00607896" w:rsidP="009D2C41">
            <w:pPr>
              <w:keepNext/>
              <w:rPr>
                <w:b/>
                <w:sz w:val="20"/>
                <w:szCs w:val="18"/>
              </w:rPr>
            </w:pPr>
            <w:r w:rsidRPr="00AD736E">
              <w:rPr>
                <w:b/>
                <w:sz w:val="20"/>
                <w:szCs w:val="18"/>
              </w:rPr>
              <w:t>Document Title</w:t>
            </w:r>
          </w:p>
        </w:tc>
        <w:tc>
          <w:tcPr>
            <w:tcW w:w="4371" w:type="dxa"/>
            <w:shd w:val="pct10" w:color="auto" w:fill="auto"/>
          </w:tcPr>
          <w:p w14:paraId="382BBDB6" w14:textId="77777777" w:rsidR="00607896" w:rsidRPr="00AD736E" w:rsidRDefault="00607896" w:rsidP="009D2C41">
            <w:pPr>
              <w:keepNext/>
              <w:rPr>
                <w:b/>
                <w:sz w:val="20"/>
                <w:szCs w:val="18"/>
              </w:rPr>
            </w:pPr>
            <w:r w:rsidRPr="00AD736E">
              <w:rPr>
                <w:b/>
                <w:sz w:val="20"/>
                <w:szCs w:val="18"/>
              </w:rPr>
              <w:t>Document Location</w:t>
            </w:r>
          </w:p>
        </w:tc>
      </w:tr>
      <w:tr w:rsidR="00A913F3" w14:paraId="05E4A145" w14:textId="77777777" w:rsidTr="009D2C41">
        <w:trPr>
          <w:cantSplit/>
        </w:trPr>
        <w:tc>
          <w:tcPr>
            <w:tcW w:w="958" w:type="dxa"/>
          </w:tcPr>
          <w:p w14:paraId="549E37EB" w14:textId="2531D5A4" w:rsidR="00A913F3" w:rsidRPr="00AD736E" w:rsidRDefault="00A913F3" w:rsidP="00A913F3">
            <w:pPr>
              <w:rPr>
                <w:szCs w:val="18"/>
              </w:rPr>
            </w:pPr>
            <w:r w:rsidRPr="001E5C2D">
              <w:rPr>
                <w:szCs w:val="22"/>
              </w:rPr>
              <w:t>1</w:t>
            </w:r>
          </w:p>
        </w:tc>
        <w:tc>
          <w:tcPr>
            <w:tcW w:w="4629" w:type="dxa"/>
          </w:tcPr>
          <w:p w14:paraId="54D40C5C" w14:textId="6E0B5EA3" w:rsidR="00A913F3" w:rsidRPr="002E3089" w:rsidRDefault="00A913F3" w:rsidP="00A913F3">
            <w:pPr>
              <w:rPr>
                <w:szCs w:val="18"/>
              </w:rPr>
            </w:pPr>
            <w:r w:rsidRPr="001E5C2D">
              <w:rPr>
                <w:szCs w:val="22"/>
              </w:rPr>
              <w:t xml:space="preserve">Information </w:t>
            </w:r>
            <w:r>
              <w:rPr>
                <w:szCs w:val="22"/>
              </w:rPr>
              <w:t xml:space="preserve">Asset </w:t>
            </w:r>
            <w:r w:rsidRPr="001E5C2D">
              <w:rPr>
                <w:szCs w:val="22"/>
              </w:rPr>
              <w:t xml:space="preserve">Risk </w:t>
            </w:r>
            <w:r>
              <w:rPr>
                <w:szCs w:val="22"/>
              </w:rPr>
              <w:t xml:space="preserve">Management </w:t>
            </w:r>
            <w:r w:rsidRPr="001E5C2D">
              <w:rPr>
                <w:szCs w:val="22"/>
              </w:rPr>
              <w:t>Policy</w:t>
            </w:r>
          </w:p>
        </w:tc>
        <w:tc>
          <w:tcPr>
            <w:tcW w:w="4371" w:type="dxa"/>
          </w:tcPr>
          <w:p w14:paraId="65EB107E" w14:textId="7178B596" w:rsidR="00A913F3" w:rsidRPr="00386DF6" w:rsidRDefault="00A913F3" w:rsidP="00A913F3">
            <w:pPr>
              <w:rPr>
                <w:i/>
                <w:szCs w:val="18"/>
              </w:rPr>
            </w:pPr>
            <w:r w:rsidRPr="001E5C2D">
              <w:rPr>
                <w:szCs w:val="22"/>
              </w:rPr>
              <w:t>Intranet</w:t>
            </w:r>
          </w:p>
        </w:tc>
      </w:tr>
      <w:tr w:rsidR="00A913F3" w14:paraId="59C99683" w14:textId="77777777" w:rsidTr="009D2C41">
        <w:trPr>
          <w:cantSplit/>
        </w:trPr>
        <w:tc>
          <w:tcPr>
            <w:tcW w:w="958" w:type="dxa"/>
          </w:tcPr>
          <w:p w14:paraId="2F0B9255" w14:textId="797A2568" w:rsidR="00A913F3" w:rsidRPr="00AD736E" w:rsidRDefault="00A913F3" w:rsidP="00A913F3">
            <w:pPr>
              <w:rPr>
                <w:szCs w:val="18"/>
              </w:rPr>
            </w:pPr>
            <w:r w:rsidRPr="001E5C2D">
              <w:rPr>
                <w:szCs w:val="22"/>
              </w:rPr>
              <w:t>2</w:t>
            </w:r>
          </w:p>
        </w:tc>
        <w:tc>
          <w:tcPr>
            <w:tcW w:w="4629" w:type="dxa"/>
          </w:tcPr>
          <w:p w14:paraId="69F99E8B" w14:textId="5F467B46" w:rsidR="00A913F3" w:rsidRPr="002E3089" w:rsidRDefault="00A913F3" w:rsidP="00A913F3">
            <w:pPr>
              <w:rPr>
                <w:szCs w:val="18"/>
              </w:rPr>
            </w:pPr>
            <w:r w:rsidRPr="00987BE1">
              <w:rPr>
                <w:szCs w:val="22"/>
              </w:rPr>
              <w:t xml:space="preserve"> </w:t>
            </w:r>
            <w:r>
              <w:rPr>
                <w:szCs w:val="22"/>
              </w:rPr>
              <w:t xml:space="preserve">UK </w:t>
            </w:r>
            <w:r w:rsidRPr="00987BE1">
              <w:rPr>
                <w:szCs w:val="22"/>
              </w:rPr>
              <w:t xml:space="preserve">General Data Protection Regulation </w:t>
            </w:r>
            <w:r>
              <w:rPr>
                <w:szCs w:val="22"/>
              </w:rPr>
              <w:t>(GDPR)</w:t>
            </w:r>
          </w:p>
        </w:tc>
        <w:tc>
          <w:tcPr>
            <w:tcW w:w="4371" w:type="dxa"/>
          </w:tcPr>
          <w:p w14:paraId="28442845" w14:textId="2DF41614" w:rsidR="00A913F3" w:rsidRDefault="00A913F3" w:rsidP="00A913F3">
            <w:r w:rsidRPr="00DF593B">
              <w:rPr>
                <w:szCs w:val="22"/>
              </w:rPr>
              <w:t>https://ico.org.uk/</w:t>
            </w:r>
          </w:p>
        </w:tc>
      </w:tr>
      <w:tr w:rsidR="00A913F3" w14:paraId="060775BD" w14:textId="77777777" w:rsidTr="009D2C41">
        <w:trPr>
          <w:cantSplit/>
        </w:trPr>
        <w:tc>
          <w:tcPr>
            <w:tcW w:w="958" w:type="dxa"/>
          </w:tcPr>
          <w:p w14:paraId="25A00951" w14:textId="496F3948" w:rsidR="00A913F3" w:rsidRPr="00AD736E" w:rsidRDefault="00A913F3" w:rsidP="00A913F3">
            <w:pPr>
              <w:rPr>
                <w:szCs w:val="18"/>
              </w:rPr>
            </w:pPr>
            <w:r w:rsidRPr="001E5C2D">
              <w:rPr>
                <w:szCs w:val="22"/>
              </w:rPr>
              <w:t>3</w:t>
            </w:r>
          </w:p>
        </w:tc>
        <w:tc>
          <w:tcPr>
            <w:tcW w:w="4629" w:type="dxa"/>
          </w:tcPr>
          <w:p w14:paraId="07922738" w14:textId="3FD1926A" w:rsidR="00A913F3" w:rsidRPr="002E3089" w:rsidRDefault="00A913F3" w:rsidP="00A913F3">
            <w:pPr>
              <w:rPr>
                <w:szCs w:val="18"/>
              </w:rPr>
            </w:pPr>
            <w:r w:rsidRPr="001E5C2D">
              <w:rPr>
                <w:szCs w:val="22"/>
              </w:rPr>
              <w:t>IT Incident &amp; Disaster Recovery Plan</w:t>
            </w:r>
          </w:p>
        </w:tc>
        <w:tc>
          <w:tcPr>
            <w:tcW w:w="4371" w:type="dxa"/>
          </w:tcPr>
          <w:p w14:paraId="0CF74B11" w14:textId="7AF05431" w:rsidR="00A913F3" w:rsidRDefault="00A913F3" w:rsidP="00A913F3">
            <w:r w:rsidRPr="00E3462A">
              <w:t>T:\Trust-wide Documents</w:t>
            </w:r>
          </w:p>
        </w:tc>
      </w:tr>
      <w:tr w:rsidR="00A913F3" w14:paraId="4C03C920" w14:textId="77777777" w:rsidTr="009D2C41">
        <w:trPr>
          <w:cantSplit/>
        </w:trPr>
        <w:tc>
          <w:tcPr>
            <w:tcW w:w="958" w:type="dxa"/>
          </w:tcPr>
          <w:p w14:paraId="673C8DBA" w14:textId="14400641" w:rsidR="00A913F3" w:rsidRPr="00AD736E" w:rsidRDefault="00A913F3" w:rsidP="00A913F3">
            <w:pPr>
              <w:rPr>
                <w:szCs w:val="18"/>
              </w:rPr>
            </w:pPr>
            <w:r w:rsidRPr="001E5C2D">
              <w:rPr>
                <w:szCs w:val="22"/>
              </w:rPr>
              <w:t>4</w:t>
            </w:r>
          </w:p>
        </w:tc>
        <w:tc>
          <w:tcPr>
            <w:tcW w:w="4629" w:type="dxa"/>
          </w:tcPr>
          <w:p w14:paraId="19161002" w14:textId="6EBDE3D9" w:rsidR="00A913F3" w:rsidRPr="002E3089" w:rsidRDefault="00A913F3" w:rsidP="00A913F3">
            <w:pPr>
              <w:rPr>
                <w:szCs w:val="24"/>
              </w:rPr>
            </w:pPr>
            <w:r w:rsidRPr="001E5C2D">
              <w:rPr>
                <w:szCs w:val="22"/>
              </w:rPr>
              <w:t>IT Equipment Usage Policy</w:t>
            </w:r>
          </w:p>
        </w:tc>
        <w:tc>
          <w:tcPr>
            <w:tcW w:w="4371" w:type="dxa"/>
          </w:tcPr>
          <w:p w14:paraId="7E70E4BB" w14:textId="3BB64605" w:rsidR="00A913F3" w:rsidRDefault="00A913F3" w:rsidP="00A913F3">
            <w:r w:rsidRPr="00E3462A">
              <w:t>T:\Trust-wide Documents</w:t>
            </w:r>
          </w:p>
        </w:tc>
      </w:tr>
      <w:tr w:rsidR="00A913F3" w14:paraId="797E8182" w14:textId="77777777" w:rsidTr="009D2C41">
        <w:trPr>
          <w:cantSplit/>
        </w:trPr>
        <w:tc>
          <w:tcPr>
            <w:tcW w:w="958" w:type="dxa"/>
          </w:tcPr>
          <w:p w14:paraId="4847BFBE" w14:textId="1F784226" w:rsidR="00A913F3" w:rsidRPr="00AD736E" w:rsidRDefault="00A913F3" w:rsidP="00A913F3">
            <w:pPr>
              <w:rPr>
                <w:szCs w:val="18"/>
              </w:rPr>
            </w:pPr>
            <w:r w:rsidRPr="001E5C2D">
              <w:rPr>
                <w:szCs w:val="22"/>
              </w:rPr>
              <w:lastRenderedPageBreak/>
              <w:t>5</w:t>
            </w:r>
          </w:p>
        </w:tc>
        <w:tc>
          <w:tcPr>
            <w:tcW w:w="4629" w:type="dxa"/>
          </w:tcPr>
          <w:p w14:paraId="0393C42E" w14:textId="07FFDB74" w:rsidR="00A913F3" w:rsidRPr="002E3089" w:rsidRDefault="00A913F3" w:rsidP="00A913F3">
            <w:pPr>
              <w:rPr>
                <w:szCs w:val="24"/>
              </w:rPr>
            </w:pPr>
            <w:r w:rsidRPr="00DF593B">
              <w:rPr>
                <w:szCs w:val="22"/>
              </w:rPr>
              <w:t>Remote Access for Employees and Third Parties Policy</w:t>
            </w:r>
          </w:p>
        </w:tc>
        <w:tc>
          <w:tcPr>
            <w:tcW w:w="4371" w:type="dxa"/>
          </w:tcPr>
          <w:p w14:paraId="56D9B841" w14:textId="56280638" w:rsidR="00A913F3" w:rsidRDefault="00A913F3" w:rsidP="00A913F3">
            <w:r w:rsidRPr="00E3462A">
              <w:t>T:\Trust-wide Documents</w:t>
            </w:r>
          </w:p>
        </w:tc>
      </w:tr>
      <w:tr w:rsidR="00A913F3" w14:paraId="63962238" w14:textId="77777777" w:rsidTr="009D2C41">
        <w:trPr>
          <w:cantSplit/>
        </w:trPr>
        <w:tc>
          <w:tcPr>
            <w:tcW w:w="958" w:type="dxa"/>
          </w:tcPr>
          <w:p w14:paraId="053B47A6" w14:textId="4497FBB8" w:rsidR="00A913F3" w:rsidRPr="00AD736E" w:rsidRDefault="00A913F3" w:rsidP="00A913F3">
            <w:pPr>
              <w:rPr>
                <w:szCs w:val="18"/>
              </w:rPr>
            </w:pPr>
            <w:r w:rsidRPr="001E5C2D">
              <w:rPr>
                <w:szCs w:val="22"/>
              </w:rPr>
              <w:t>6</w:t>
            </w:r>
          </w:p>
        </w:tc>
        <w:tc>
          <w:tcPr>
            <w:tcW w:w="4629" w:type="dxa"/>
          </w:tcPr>
          <w:p w14:paraId="4E3862AD" w14:textId="7D92B0FA" w:rsidR="00A913F3" w:rsidRPr="002E3089" w:rsidRDefault="00A913F3" w:rsidP="00A913F3">
            <w:pPr>
              <w:rPr>
                <w:szCs w:val="24"/>
              </w:rPr>
            </w:pPr>
            <w:r>
              <w:rPr>
                <w:szCs w:val="22"/>
              </w:rPr>
              <w:t>Information Governance Policy</w:t>
            </w:r>
          </w:p>
        </w:tc>
        <w:tc>
          <w:tcPr>
            <w:tcW w:w="4371" w:type="dxa"/>
          </w:tcPr>
          <w:p w14:paraId="642E699A" w14:textId="483B9DAB" w:rsidR="00A913F3" w:rsidRDefault="00A913F3" w:rsidP="00A913F3">
            <w:r w:rsidRPr="00E3462A">
              <w:t>T:\Trust-wide Documents</w:t>
            </w:r>
          </w:p>
        </w:tc>
      </w:tr>
      <w:tr w:rsidR="00A913F3" w14:paraId="6F0392D5" w14:textId="77777777" w:rsidTr="009D2C41">
        <w:trPr>
          <w:cantSplit/>
        </w:trPr>
        <w:tc>
          <w:tcPr>
            <w:tcW w:w="958" w:type="dxa"/>
          </w:tcPr>
          <w:p w14:paraId="744A9C0C" w14:textId="0BFC5F57" w:rsidR="00A913F3" w:rsidRPr="001E5C2D" w:rsidDel="00DF593B" w:rsidRDefault="00A913F3" w:rsidP="00A913F3">
            <w:pPr>
              <w:rPr>
                <w:szCs w:val="22"/>
              </w:rPr>
            </w:pPr>
            <w:r>
              <w:rPr>
                <w:szCs w:val="22"/>
              </w:rPr>
              <w:t>7</w:t>
            </w:r>
          </w:p>
        </w:tc>
        <w:tc>
          <w:tcPr>
            <w:tcW w:w="4629" w:type="dxa"/>
          </w:tcPr>
          <w:p w14:paraId="6D517124" w14:textId="6BE23CEF" w:rsidR="00A913F3" w:rsidRPr="001E5C2D" w:rsidDel="00DF593B" w:rsidRDefault="00A913F3" w:rsidP="00A913F3">
            <w:pPr>
              <w:rPr>
                <w:szCs w:val="22"/>
              </w:rPr>
            </w:pPr>
            <w:r>
              <w:rPr>
                <w:szCs w:val="22"/>
              </w:rPr>
              <w:t>Data</w:t>
            </w:r>
            <w:r w:rsidRPr="001E5C2D">
              <w:rPr>
                <w:szCs w:val="22"/>
              </w:rPr>
              <w:t xml:space="preserve"> </w:t>
            </w:r>
            <w:r w:rsidRPr="001E5C2D">
              <w:rPr>
                <w:szCs w:val="22"/>
              </w:rPr>
              <w:t xml:space="preserve">Security </w:t>
            </w:r>
            <w:r>
              <w:rPr>
                <w:szCs w:val="22"/>
              </w:rPr>
              <w:t xml:space="preserve">and Protection </w:t>
            </w:r>
            <w:r w:rsidRPr="001E5C2D">
              <w:rPr>
                <w:szCs w:val="22"/>
              </w:rPr>
              <w:t>Incident Reporting Procedure</w:t>
            </w:r>
          </w:p>
        </w:tc>
        <w:tc>
          <w:tcPr>
            <w:tcW w:w="4371" w:type="dxa"/>
          </w:tcPr>
          <w:p w14:paraId="686E6AC9" w14:textId="6BF88299" w:rsidR="00A913F3" w:rsidRPr="00E3462A" w:rsidDel="00DF593B" w:rsidRDefault="00A913F3" w:rsidP="00A913F3">
            <w:r w:rsidRPr="00E3462A">
              <w:t>T:\Trust-wide Documents</w:t>
            </w:r>
          </w:p>
        </w:tc>
      </w:tr>
      <w:tr w:rsidR="00A913F3" w14:paraId="7614C35D" w14:textId="77777777" w:rsidTr="009D2C41">
        <w:trPr>
          <w:cantSplit/>
        </w:trPr>
        <w:tc>
          <w:tcPr>
            <w:tcW w:w="958" w:type="dxa"/>
          </w:tcPr>
          <w:p w14:paraId="79B57DCE" w14:textId="61487CBB" w:rsidR="00A913F3" w:rsidRPr="001E5C2D" w:rsidDel="00DF593B" w:rsidRDefault="00A913F3" w:rsidP="00A913F3">
            <w:pPr>
              <w:rPr>
                <w:szCs w:val="22"/>
              </w:rPr>
            </w:pPr>
            <w:r>
              <w:rPr>
                <w:szCs w:val="22"/>
              </w:rPr>
              <w:t>8</w:t>
            </w:r>
          </w:p>
        </w:tc>
        <w:tc>
          <w:tcPr>
            <w:tcW w:w="4629" w:type="dxa"/>
          </w:tcPr>
          <w:p w14:paraId="42A84BB6" w14:textId="7BBC5E04" w:rsidR="00A913F3" w:rsidRPr="001E5C2D" w:rsidDel="00DF593B" w:rsidRDefault="00A913F3" w:rsidP="00A913F3">
            <w:pPr>
              <w:rPr>
                <w:szCs w:val="22"/>
              </w:rPr>
            </w:pPr>
            <w:r w:rsidRPr="001E5C2D">
              <w:rPr>
                <w:szCs w:val="22"/>
              </w:rPr>
              <w:t>IT Backup Strategy</w:t>
            </w:r>
          </w:p>
        </w:tc>
        <w:tc>
          <w:tcPr>
            <w:tcW w:w="4371" w:type="dxa"/>
          </w:tcPr>
          <w:p w14:paraId="4D6D52F8" w14:textId="046FAC8D" w:rsidR="00A913F3" w:rsidRPr="00E3462A" w:rsidRDefault="00A913F3" w:rsidP="00A913F3">
            <w:r w:rsidRPr="00E3462A">
              <w:t>T:\Trust-wide Documents</w:t>
            </w:r>
          </w:p>
        </w:tc>
      </w:tr>
      <w:tr w:rsidR="00A913F3" w14:paraId="2AA27ECC" w14:textId="77777777" w:rsidTr="009D2C41">
        <w:trPr>
          <w:cantSplit/>
        </w:trPr>
        <w:tc>
          <w:tcPr>
            <w:tcW w:w="958" w:type="dxa"/>
          </w:tcPr>
          <w:p w14:paraId="2475D7C3" w14:textId="34E5FEF5" w:rsidR="00A913F3" w:rsidRPr="001E5C2D" w:rsidDel="00DF593B" w:rsidRDefault="00A913F3" w:rsidP="00A913F3">
            <w:pPr>
              <w:rPr>
                <w:szCs w:val="22"/>
              </w:rPr>
            </w:pPr>
            <w:r>
              <w:rPr>
                <w:szCs w:val="22"/>
              </w:rPr>
              <w:t>9</w:t>
            </w:r>
          </w:p>
        </w:tc>
        <w:tc>
          <w:tcPr>
            <w:tcW w:w="4629" w:type="dxa"/>
          </w:tcPr>
          <w:p w14:paraId="57E31E64" w14:textId="5CC1FC7A" w:rsidR="00A913F3" w:rsidRPr="001E5C2D" w:rsidRDefault="00A913F3" w:rsidP="00A913F3">
            <w:pPr>
              <w:rPr>
                <w:szCs w:val="22"/>
              </w:rPr>
            </w:pPr>
            <w:r w:rsidRPr="001E5C2D">
              <w:rPr>
                <w:szCs w:val="22"/>
              </w:rPr>
              <w:t>Data Protection Policy</w:t>
            </w:r>
          </w:p>
        </w:tc>
        <w:tc>
          <w:tcPr>
            <w:tcW w:w="4371" w:type="dxa"/>
          </w:tcPr>
          <w:p w14:paraId="3F11D844" w14:textId="18FFB62E" w:rsidR="00A913F3" w:rsidRPr="00E3462A" w:rsidRDefault="00A913F3" w:rsidP="00A913F3">
            <w:r w:rsidRPr="00E3462A">
              <w:t>T:\Trust-wide Documents</w:t>
            </w:r>
          </w:p>
        </w:tc>
      </w:tr>
      <w:tr w:rsidR="00A913F3" w14:paraId="2F423853" w14:textId="77777777" w:rsidTr="009D2C41">
        <w:trPr>
          <w:cantSplit/>
        </w:trPr>
        <w:tc>
          <w:tcPr>
            <w:tcW w:w="958" w:type="dxa"/>
          </w:tcPr>
          <w:p w14:paraId="5EFE01A7" w14:textId="7672BB7E" w:rsidR="00A913F3" w:rsidRPr="001E5C2D" w:rsidDel="00DF593B" w:rsidRDefault="00A913F3" w:rsidP="00A913F3">
            <w:pPr>
              <w:rPr>
                <w:szCs w:val="22"/>
              </w:rPr>
            </w:pPr>
            <w:r>
              <w:rPr>
                <w:szCs w:val="22"/>
              </w:rPr>
              <w:t>10</w:t>
            </w:r>
          </w:p>
        </w:tc>
        <w:tc>
          <w:tcPr>
            <w:tcW w:w="4629" w:type="dxa"/>
          </w:tcPr>
          <w:p w14:paraId="5192441A" w14:textId="7804BC2B" w:rsidR="00A913F3" w:rsidRPr="001E5C2D" w:rsidRDefault="00A913F3" w:rsidP="00A913F3">
            <w:pPr>
              <w:rPr>
                <w:szCs w:val="22"/>
              </w:rPr>
            </w:pPr>
            <w:r w:rsidRPr="001E5C2D">
              <w:rPr>
                <w:szCs w:val="22"/>
              </w:rPr>
              <w:t>Freedom of Information Publication Scheme</w:t>
            </w:r>
          </w:p>
        </w:tc>
        <w:tc>
          <w:tcPr>
            <w:tcW w:w="4371" w:type="dxa"/>
          </w:tcPr>
          <w:p w14:paraId="734B6A84" w14:textId="68B3C803" w:rsidR="00A913F3" w:rsidRPr="00E3462A" w:rsidRDefault="00A913F3" w:rsidP="00A913F3">
            <w:r w:rsidRPr="001E5C2D">
              <w:rPr>
                <w:szCs w:val="22"/>
              </w:rPr>
              <w:t>Trust Internet website</w:t>
            </w:r>
          </w:p>
        </w:tc>
      </w:tr>
      <w:tr w:rsidR="00A913F3" w14:paraId="5BB629A5" w14:textId="77777777" w:rsidTr="009D2C41">
        <w:trPr>
          <w:cantSplit/>
        </w:trPr>
        <w:tc>
          <w:tcPr>
            <w:tcW w:w="958" w:type="dxa"/>
          </w:tcPr>
          <w:p w14:paraId="0B13A959" w14:textId="03C26654" w:rsidR="00A913F3" w:rsidRPr="001E5C2D" w:rsidDel="00DF593B" w:rsidRDefault="00A913F3" w:rsidP="00A913F3">
            <w:pPr>
              <w:rPr>
                <w:szCs w:val="22"/>
              </w:rPr>
            </w:pPr>
            <w:r>
              <w:rPr>
                <w:szCs w:val="22"/>
              </w:rPr>
              <w:t>11</w:t>
            </w:r>
          </w:p>
        </w:tc>
        <w:tc>
          <w:tcPr>
            <w:tcW w:w="4629" w:type="dxa"/>
          </w:tcPr>
          <w:p w14:paraId="0C548284" w14:textId="227550BE" w:rsidR="00A913F3" w:rsidRPr="001E5C2D" w:rsidDel="00DF593B" w:rsidRDefault="00A913F3" w:rsidP="00A913F3">
            <w:pPr>
              <w:rPr>
                <w:szCs w:val="22"/>
              </w:rPr>
            </w:pPr>
            <w:r>
              <w:rPr>
                <w:szCs w:val="22"/>
              </w:rPr>
              <w:t>Managing Conflicts of Interest in the NHS</w:t>
            </w:r>
            <w:r w:rsidRPr="001E5C2D">
              <w:rPr>
                <w:szCs w:val="22"/>
              </w:rPr>
              <w:t xml:space="preserve"> Policy</w:t>
            </w:r>
          </w:p>
        </w:tc>
        <w:tc>
          <w:tcPr>
            <w:tcW w:w="4371" w:type="dxa"/>
          </w:tcPr>
          <w:p w14:paraId="211FCADC" w14:textId="09A74B30" w:rsidR="00A913F3" w:rsidRPr="002A7FD9" w:rsidDel="00DF593B" w:rsidRDefault="00A913F3" w:rsidP="00A913F3">
            <w:r w:rsidRPr="002A7FD9">
              <w:t>T:\Trust-wide Documents</w:t>
            </w:r>
          </w:p>
        </w:tc>
      </w:tr>
      <w:tr w:rsidR="00A913F3" w14:paraId="02413069" w14:textId="77777777" w:rsidTr="009D2C41">
        <w:trPr>
          <w:cantSplit/>
        </w:trPr>
        <w:tc>
          <w:tcPr>
            <w:tcW w:w="958" w:type="dxa"/>
          </w:tcPr>
          <w:p w14:paraId="2E5BF778" w14:textId="53DC6255" w:rsidR="00A913F3" w:rsidRPr="001E5C2D" w:rsidDel="00DF593B" w:rsidRDefault="00A913F3" w:rsidP="00A913F3">
            <w:pPr>
              <w:rPr>
                <w:szCs w:val="22"/>
              </w:rPr>
            </w:pPr>
            <w:r>
              <w:rPr>
                <w:szCs w:val="22"/>
              </w:rPr>
              <w:t>12</w:t>
            </w:r>
          </w:p>
        </w:tc>
        <w:tc>
          <w:tcPr>
            <w:tcW w:w="4629" w:type="dxa"/>
          </w:tcPr>
          <w:p w14:paraId="61F66F6B" w14:textId="77777777" w:rsidR="00A913F3" w:rsidRPr="00C71FE9" w:rsidRDefault="00A913F3" w:rsidP="00A913F3">
            <w:pPr>
              <w:pStyle w:val="ListParagraph"/>
              <w:keepNext/>
              <w:numPr>
                <w:ilvl w:val="0"/>
                <w:numId w:val="42"/>
              </w:numPr>
              <w:rPr>
                <w:szCs w:val="22"/>
              </w:rPr>
            </w:pPr>
            <w:r w:rsidRPr="00C71FE9">
              <w:rPr>
                <w:szCs w:val="22"/>
              </w:rPr>
              <w:t>Data Protection Act 2018</w:t>
            </w:r>
          </w:p>
          <w:p w14:paraId="461D449F" w14:textId="77777777" w:rsidR="00A913F3" w:rsidRPr="00C71FE9" w:rsidRDefault="00A913F3" w:rsidP="00A913F3">
            <w:pPr>
              <w:pStyle w:val="ListParagraph"/>
              <w:keepNext/>
              <w:numPr>
                <w:ilvl w:val="0"/>
                <w:numId w:val="42"/>
              </w:numPr>
              <w:rPr>
                <w:szCs w:val="22"/>
              </w:rPr>
            </w:pPr>
            <w:r w:rsidRPr="00C71FE9">
              <w:rPr>
                <w:szCs w:val="22"/>
              </w:rPr>
              <w:t>Freedom of Information Act 2000</w:t>
            </w:r>
          </w:p>
          <w:p w14:paraId="6BDE5F0D" w14:textId="77777777" w:rsidR="00A913F3" w:rsidRPr="00C71FE9" w:rsidRDefault="00A913F3" w:rsidP="00A913F3">
            <w:pPr>
              <w:pStyle w:val="ListParagraph"/>
              <w:keepNext/>
              <w:numPr>
                <w:ilvl w:val="0"/>
                <w:numId w:val="42"/>
              </w:numPr>
              <w:rPr>
                <w:szCs w:val="22"/>
              </w:rPr>
            </w:pPr>
            <w:r w:rsidRPr="00C71FE9">
              <w:rPr>
                <w:szCs w:val="22"/>
              </w:rPr>
              <w:t>Civil Contingencies Act 2004</w:t>
            </w:r>
          </w:p>
          <w:p w14:paraId="4CF16704" w14:textId="77777777" w:rsidR="00A913F3" w:rsidRPr="00C71FE9" w:rsidRDefault="00A913F3" w:rsidP="00A913F3">
            <w:pPr>
              <w:pStyle w:val="ListParagraph"/>
              <w:keepNext/>
              <w:numPr>
                <w:ilvl w:val="0"/>
                <w:numId w:val="42"/>
              </w:numPr>
              <w:rPr>
                <w:szCs w:val="22"/>
              </w:rPr>
            </w:pPr>
            <w:r w:rsidRPr="00C71FE9">
              <w:rPr>
                <w:szCs w:val="22"/>
              </w:rPr>
              <w:t>Computer Misuse Act 1990</w:t>
            </w:r>
          </w:p>
          <w:p w14:paraId="6409D081" w14:textId="77777777" w:rsidR="00A913F3" w:rsidRPr="00C71FE9" w:rsidRDefault="00A913F3" w:rsidP="00A913F3">
            <w:pPr>
              <w:pStyle w:val="ListParagraph"/>
              <w:keepNext/>
              <w:numPr>
                <w:ilvl w:val="0"/>
                <w:numId w:val="42"/>
              </w:numPr>
              <w:rPr>
                <w:szCs w:val="22"/>
              </w:rPr>
            </w:pPr>
            <w:r w:rsidRPr="00C71FE9">
              <w:rPr>
                <w:szCs w:val="22"/>
              </w:rPr>
              <w:t>Copyright, Patents &amp; Designs Act 1988</w:t>
            </w:r>
          </w:p>
          <w:p w14:paraId="19317AEE" w14:textId="6790CCB6" w:rsidR="00A913F3" w:rsidRDefault="00A913F3" w:rsidP="00A913F3">
            <w:pPr>
              <w:rPr>
                <w:szCs w:val="22"/>
              </w:rPr>
            </w:pPr>
            <w:r w:rsidRPr="00C71FE9">
              <w:rPr>
                <w:szCs w:val="22"/>
              </w:rPr>
              <w:t>Crime &amp; Disorder Act 1998</w:t>
            </w:r>
          </w:p>
        </w:tc>
        <w:tc>
          <w:tcPr>
            <w:tcW w:w="4371" w:type="dxa"/>
          </w:tcPr>
          <w:p w14:paraId="1A45C91D" w14:textId="390A58E1" w:rsidR="00A913F3" w:rsidRPr="002A7FD9" w:rsidRDefault="00A913F3" w:rsidP="00A913F3">
            <w:r w:rsidRPr="001E5C2D">
              <w:rPr>
                <w:szCs w:val="22"/>
              </w:rPr>
              <w:t>www.legislation.gov.uk</w:t>
            </w:r>
          </w:p>
        </w:tc>
      </w:tr>
      <w:tr w:rsidR="00A913F3" w14:paraId="1C03103B" w14:textId="77777777" w:rsidTr="009D2C41">
        <w:trPr>
          <w:cantSplit/>
        </w:trPr>
        <w:tc>
          <w:tcPr>
            <w:tcW w:w="958" w:type="dxa"/>
          </w:tcPr>
          <w:p w14:paraId="3F73914D" w14:textId="48B52B19" w:rsidR="00A913F3" w:rsidRPr="001E5C2D" w:rsidDel="00DF593B" w:rsidRDefault="00A913F3" w:rsidP="00A913F3">
            <w:pPr>
              <w:rPr>
                <w:szCs w:val="22"/>
              </w:rPr>
            </w:pPr>
            <w:r>
              <w:rPr>
                <w:szCs w:val="22"/>
              </w:rPr>
              <w:t>13</w:t>
            </w:r>
          </w:p>
        </w:tc>
        <w:tc>
          <w:tcPr>
            <w:tcW w:w="4629" w:type="dxa"/>
          </w:tcPr>
          <w:p w14:paraId="5634E8A0" w14:textId="77777777" w:rsidR="00A913F3" w:rsidRPr="001E5C2D" w:rsidRDefault="00A913F3" w:rsidP="00A913F3">
            <w:pPr>
              <w:pStyle w:val="ListParagraph"/>
              <w:keepNext/>
              <w:numPr>
                <w:ilvl w:val="0"/>
                <w:numId w:val="42"/>
              </w:numPr>
              <w:rPr>
                <w:szCs w:val="22"/>
              </w:rPr>
            </w:pPr>
            <w:r w:rsidRPr="001E5C2D">
              <w:rPr>
                <w:szCs w:val="22"/>
              </w:rPr>
              <w:t>Confidentiality:  NHS Code of Practice</w:t>
            </w:r>
          </w:p>
          <w:p w14:paraId="46CD2601" w14:textId="77777777" w:rsidR="00A913F3" w:rsidRPr="001E5C2D" w:rsidRDefault="00A913F3" w:rsidP="00A913F3">
            <w:pPr>
              <w:pStyle w:val="ListParagraph"/>
              <w:keepNext/>
              <w:numPr>
                <w:ilvl w:val="0"/>
                <w:numId w:val="42"/>
              </w:numPr>
              <w:rPr>
                <w:szCs w:val="22"/>
              </w:rPr>
            </w:pPr>
            <w:r w:rsidRPr="001E5C2D">
              <w:rPr>
                <w:szCs w:val="22"/>
              </w:rPr>
              <w:t>Information Security Management:  NHS Code of Practice</w:t>
            </w:r>
          </w:p>
          <w:p w14:paraId="4F9A0473" w14:textId="4737D313" w:rsidR="00A913F3" w:rsidRPr="00C71FE9" w:rsidRDefault="00A913F3" w:rsidP="00A913F3">
            <w:pPr>
              <w:pStyle w:val="ListParagraph"/>
              <w:keepNext/>
              <w:numPr>
                <w:ilvl w:val="0"/>
                <w:numId w:val="36"/>
              </w:numPr>
              <w:rPr>
                <w:szCs w:val="22"/>
              </w:rPr>
            </w:pPr>
            <w:r w:rsidRPr="001E5C2D">
              <w:rPr>
                <w:szCs w:val="22"/>
              </w:rPr>
              <w:t>NHS Information Governance – Guidance on Legal and Professional Obligations</w:t>
            </w:r>
          </w:p>
        </w:tc>
        <w:tc>
          <w:tcPr>
            <w:tcW w:w="4371" w:type="dxa"/>
          </w:tcPr>
          <w:p w14:paraId="62A98292" w14:textId="43A94A28" w:rsidR="00A913F3" w:rsidRPr="001E5C2D" w:rsidRDefault="00A913F3" w:rsidP="00A913F3">
            <w:pPr>
              <w:rPr>
                <w:szCs w:val="22"/>
              </w:rPr>
            </w:pPr>
            <w:r w:rsidRPr="001E5C2D">
              <w:rPr>
                <w:szCs w:val="22"/>
              </w:rPr>
              <w:t>www.gov.uk</w:t>
            </w:r>
          </w:p>
        </w:tc>
      </w:tr>
      <w:tr w:rsidR="00A913F3" w14:paraId="79C9ABFC" w14:textId="77777777" w:rsidTr="009D2C41">
        <w:trPr>
          <w:cantSplit/>
        </w:trPr>
        <w:tc>
          <w:tcPr>
            <w:tcW w:w="958" w:type="dxa"/>
          </w:tcPr>
          <w:p w14:paraId="04C30811" w14:textId="48D7CEF8" w:rsidR="00A913F3" w:rsidRPr="001E5C2D" w:rsidDel="00DF593B" w:rsidRDefault="00A913F3" w:rsidP="00A913F3">
            <w:pPr>
              <w:rPr>
                <w:szCs w:val="22"/>
              </w:rPr>
            </w:pPr>
            <w:r>
              <w:rPr>
                <w:szCs w:val="22"/>
              </w:rPr>
              <w:t>14</w:t>
            </w:r>
          </w:p>
        </w:tc>
        <w:tc>
          <w:tcPr>
            <w:tcW w:w="4629" w:type="dxa"/>
          </w:tcPr>
          <w:p w14:paraId="4919355D" w14:textId="1A2BD3A4" w:rsidR="00A913F3" w:rsidRPr="001E5C2D" w:rsidRDefault="00A913F3" w:rsidP="00A913F3">
            <w:pPr>
              <w:pStyle w:val="ListParagraph"/>
              <w:keepNext/>
              <w:numPr>
                <w:ilvl w:val="0"/>
                <w:numId w:val="36"/>
              </w:numPr>
              <w:rPr>
                <w:szCs w:val="22"/>
              </w:rPr>
            </w:pPr>
            <w:r>
              <w:rPr>
                <w:szCs w:val="22"/>
              </w:rPr>
              <w:t>Caldicott Report</w:t>
            </w:r>
          </w:p>
        </w:tc>
        <w:tc>
          <w:tcPr>
            <w:tcW w:w="4371" w:type="dxa"/>
          </w:tcPr>
          <w:p w14:paraId="67210BAC" w14:textId="1E63025D" w:rsidR="00A913F3" w:rsidRPr="001E5C2D" w:rsidRDefault="00A913F3" w:rsidP="00A913F3">
            <w:pPr>
              <w:rPr>
                <w:szCs w:val="22"/>
              </w:rPr>
            </w:pPr>
            <w:r w:rsidRPr="00DF593B">
              <w:rPr>
                <w:szCs w:val="22"/>
              </w:rPr>
              <w:t>https://www.gov.uk/government/publications/the-information-governance-review</w:t>
            </w:r>
          </w:p>
        </w:tc>
      </w:tr>
      <w:tr w:rsidR="00A913F3" w14:paraId="1A1C14B8" w14:textId="77777777" w:rsidTr="009D2C41">
        <w:trPr>
          <w:cantSplit/>
        </w:trPr>
        <w:tc>
          <w:tcPr>
            <w:tcW w:w="958" w:type="dxa"/>
          </w:tcPr>
          <w:p w14:paraId="59E44720" w14:textId="42538E71" w:rsidR="00A913F3" w:rsidRDefault="00A913F3" w:rsidP="00A913F3">
            <w:pPr>
              <w:rPr>
                <w:szCs w:val="22"/>
              </w:rPr>
            </w:pPr>
            <w:r>
              <w:rPr>
                <w:szCs w:val="22"/>
              </w:rPr>
              <w:t>15</w:t>
            </w:r>
          </w:p>
        </w:tc>
        <w:tc>
          <w:tcPr>
            <w:tcW w:w="4629" w:type="dxa"/>
          </w:tcPr>
          <w:p w14:paraId="2589739D" w14:textId="1A8C565A" w:rsidR="00A913F3" w:rsidRDefault="00A913F3" w:rsidP="00A913F3">
            <w:pPr>
              <w:pStyle w:val="ListParagraph"/>
              <w:keepNext/>
              <w:numPr>
                <w:ilvl w:val="0"/>
                <w:numId w:val="36"/>
              </w:numPr>
              <w:rPr>
                <w:szCs w:val="22"/>
              </w:rPr>
            </w:pPr>
            <w:r>
              <w:rPr>
                <w:szCs w:val="22"/>
              </w:rPr>
              <w:t>Internet and Email Usage Policy</w:t>
            </w:r>
          </w:p>
        </w:tc>
        <w:tc>
          <w:tcPr>
            <w:tcW w:w="4371" w:type="dxa"/>
          </w:tcPr>
          <w:p w14:paraId="25251179" w14:textId="14D9713F" w:rsidR="00A913F3" w:rsidRPr="00DF593B" w:rsidRDefault="00A913F3" w:rsidP="00A913F3">
            <w:pPr>
              <w:rPr>
                <w:szCs w:val="22"/>
              </w:rPr>
            </w:pPr>
            <w:r w:rsidRPr="002A7FD9">
              <w:t>T:\Trust-wide Documents</w:t>
            </w:r>
          </w:p>
        </w:tc>
      </w:tr>
    </w:tbl>
    <w:p w14:paraId="54FEDA2E" w14:textId="77777777" w:rsidR="00607896" w:rsidRPr="00552106" w:rsidRDefault="00607896" w:rsidP="00607896">
      <w:pPr>
        <w:pStyle w:val="Heading2"/>
        <w:keepLines w:val="0"/>
        <w:numPr>
          <w:ilvl w:val="1"/>
          <w:numId w:val="25"/>
        </w:numPr>
        <w:spacing w:before="360" w:after="120"/>
        <w:ind w:left="1134" w:hanging="1134"/>
        <w:jc w:val="left"/>
      </w:pPr>
      <w:bookmarkStart w:id="168" w:name="_Toc379448633"/>
      <w:bookmarkStart w:id="169" w:name="_Toc427155054"/>
      <w:bookmarkStart w:id="170" w:name="_Toc522191580"/>
      <w:bookmarkStart w:id="171" w:name="_Toc522194976"/>
      <w:bookmarkStart w:id="172" w:name="_Toc522265730"/>
      <w:bookmarkStart w:id="173" w:name="_Toc523221624"/>
      <w:bookmarkStart w:id="174" w:name="_Toc523223522"/>
      <w:bookmarkStart w:id="175" w:name="_Toc76549451"/>
      <w:r w:rsidRPr="00552106">
        <w:t>Consultation Process</w:t>
      </w:r>
      <w:bookmarkEnd w:id="168"/>
      <w:bookmarkEnd w:id="169"/>
      <w:bookmarkEnd w:id="170"/>
      <w:bookmarkEnd w:id="171"/>
      <w:bookmarkEnd w:id="172"/>
      <w:bookmarkEnd w:id="173"/>
      <w:bookmarkEnd w:id="174"/>
      <w:bookmarkEnd w:id="175"/>
    </w:p>
    <w:p w14:paraId="46F03CB2" w14:textId="77777777" w:rsidR="00607896" w:rsidRDefault="00607896" w:rsidP="00607896">
      <w:pPr>
        <w:overflowPunct/>
        <w:autoSpaceDE/>
        <w:autoSpaceDN/>
        <w:adjustRightInd/>
        <w:jc w:val="left"/>
        <w:textAlignment w:val="auto"/>
        <w:rPr>
          <w:i/>
          <w:color w:val="005EB8"/>
          <w:szCs w:val="22"/>
        </w:rPr>
      </w:pPr>
    </w:p>
    <w:p w14:paraId="0955531B" w14:textId="77777777" w:rsidR="00607896" w:rsidRDefault="00607896" w:rsidP="00607896">
      <w:pPr>
        <w:rPr>
          <w:szCs w:val="22"/>
        </w:rPr>
      </w:pPr>
      <w:r w:rsidRPr="00B009B7">
        <w:rPr>
          <w:szCs w:val="22"/>
        </w:rPr>
        <w:t xml:space="preserve">The following is a list of </w:t>
      </w:r>
      <w:r>
        <w:rPr>
          <w:szCs w:val="22"/>
        </w:rPr>
        <w:t>consultee</w:t>
      </w:r>
      <w:r w:rsidRPr="00B009B7">
        <w:rPr>
          <w:szCs w:val="22"/>
        </w:rPr>
        <w:t>s</w:t>
      </w:r>
      <w:r>
        <w:rPr>
          <w:szCs w:val="22"/>
        </w:rPr>
        <w:t xml:space="preserve"> in formulating this document and the date that they approved the document</w:t>
      </w:r>
      <w:r w:rsidRPr="00B009B7">
        <w:rPr>
          <w:szCs w:val="22"/>
        </w:rPr>
        <w:t>:</w:t>
      </w:r>
    </w:p>
    <w:p w14:paraId="2961EF81" w14:textId="77777777" w:rsidR="00607896" w:rsidRPr="00B009B7" w:rsidRDefault="00607896" w:rsidP="00607896">
      <w:pPr>
        <w:rPr>
          <w:szCs w:val="22"/>
        </w:rPr>
      </w:pPr>
    </w:p>
    <w:tbl>
      <w:tblPr>
        <w:tblW w:w="497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Look w:val="0000" w:firstRow="0" w:lastRow="0" w:firstColumn="0" w:lastColumn="0" w:noHBand="0" w:noVBand="0"/>
      </w:tblPr>
      <w:tblGrid>
        <w:gridCol w:w="7475"/>
        <w:gridCol w:w="2381"/>
      </w:tblGrid>
      <w:tr w:rsidR="00607896" w14:paraId="70D54BF7" w14:textId="77777777" w:rsidTr="009D2C41">
        <w:trPr>
          <w:cantSplit/>
          <w:tblHeader/>
        </w:trPr>
        <w:tc>
          <w:tcPr>
            <w:tcW w:w="3792" w:type="pct"/>
            <w:shd w:val="pct10" w:color="auto" w:fill="auto"/>
          </w:tcPr>
          <w:p w14:paraId="2D2DE049" w14:textId="7C01A7F9" w:rsidR="00607896" w:rsidRPr="00AD736E" w:rsidRDefault="00607896" w:rsidP="009D2C41">
            <w:pPr>
              <w:rPr>
                <w:b/>
                <w:sz w:val="20"/>
                <w:szCs w:val="18"/>
              </w:rPr>
            </w:pPr>
            <w:r>
              <w:rPr>
                <w:b/>
                <w:sz w:val="20"/>
                <w:szCs w:val="18"/>
              </w:rPr>
              <w:t xml:space="preserve">Job Title / Department </w:t>
            </w:r>
          </w:p>
        </w:tc>
        <w:tc>
          <w:tcPr>
            <w:tcW w:w="1208" w:type="pct"/>
            <w:shd w:val="pct10" w:color="auto" w:fill="auto"/>
          </w:tcPr>
          <w:p w14:paraId="540221BE" w14:textId="77777777" w:rsidR="00607896" w:rsidRPr="00441637" w:rsidRDefault="00607896" w:rsidP="009D2C41">
            <w:pPr>
              <w:rPr>
                <w:b/>
                <w:sz w:val="20"/>
                <w:szCs w:val="18"/>
                <w:highlight w:val="yellow"/>
              </w:rPr>
            </w:pPr>
            <w:r w:rsidRPr="00BC7FC0">
              <w:rPr>
                <w:b/>
                <w:sz w:val="20"/>
                <w:szCs w:val="18"/>
              </w:rPr>
              <w:t>Date Consultee Agreed Document Contents</w:t>
            </w:r>
          </w:p>
        </w:tc>
      </w:tr>
      <w:tr w:rsidR="00A913F3" w14:paraId="3468E81D" w14:textId="77777777" w:rsidTr="009D2C41">
        <w:trPr>
          <w:cantSplit/>
        </w:trPr>
        <w:tc>
          <w:tcPr>
            <w:tcW w:w="3792" w:type="pct"/>
          </w:tcPr>
          <w:p w14:paraId="41D029AF" w14:textId="6C5F22B7" w:rsidR="00A913F3" w:rsidRPr="002E3089" w:rsidRDefault="00A913F3" w:rsidP="00A913F3">
            <w:pPr>
              <w:jc w:val="left"/>
              <w:rPr>
                <w:szCs w:val="18"/>
              </w:rPr>
            </w:pPr>
            <w:r w:rsidRPr="00637F0A">
              <w:rPr>
                <w:szCs w:val="18"/>
              </w:rPr>
              <w:t>Head of IT Operations</w:t>
            </w:r>
          </w:p>
        </w:tc>
        <w:tc>
          <w:tcPr>
            <w:tcW w:w="1208" w:type="pct"/>
          </w:tcPr>
          <w:p w14:paraId="69DBE83A" w14:textId="69433E36" w:rsidR="00A913F3" w:rsidRPr="00441637" w:rsidRDefault="00A913F3" w:rsidP="00A913F3">
            <w:pPr>
              <w:rPr>
                <w:szCs w:val="24"/>
                <w:highlight w:val="yellow"/>
              </w:rPr>
            </w:pPr>
            <w:r>
              <w:rPr>
                <w:szCs w:val="24"/>
              </w:rPr>
              <w:t>2 June 2021</w:t>
            </w:r>
          </w:p>
        </w:tc>
      </w:tr>
      <w:tr w:rsidR="00A913F3" w14:paraId="28670B89" w14:textId="77777777" w:rsidTr="009D2C41">
        <w:trPr>
          <w:cantSplit/>
        </w:trPr>
        <w:tc>
          <w:tcPr>
            <w:tcW w:w="3792" w:type="pct"/>
          </w:tcPr>
          <w:p w14:paraId="379D81B8" w14:textId="5989723F" w:rsidR="00A913F3" w:rsidRDefault="00A913F3" w:rsidP="00A913F3">
            <w:pPr>
              <w:jc w:val="left"/>
              <w:rPr>
                <w:szCs w:val="24"/>
              </w:rPr>
            </w:pPr>
            <w:r>
              <w:rPr>
                <w:szCs w:val="18"/>
              </w:rPr>
              <w:t>Chief Clinical Information Officer</w:t>
            </w:r>
          </w:p>
        </w:tc>
        <w:tc>
          <w:tcPr>
            <w:tcW w:w="1208" w:type="pct"/>
          </w:tcPr>
          <w:p w14:paraId="308639E0" w14:textId="08F0C045" w:rsidR="00A913F3" w:rsidRPr="00441637" w:rsidRDefault="00A913F3" w:rsidP="00A913F3">
            <w:pPr>
              <w:rPr>
                <w:szCs w:val="24"/>
                <w:highlight w:val="yellow"/>
              </w:rPr>
            </w:pPr>
            <w:r>
              <w:rPr>
                <w:szCs w:val="24"/>
              </w:rPr>
              <w:t>7 June 2021</w:t>
            </w:r>
          </w:p>
        </w:tc>
      </w:tr>
      <w:tr w:rsidR="00A913F3" w14:paraId="446A5CB6" w14:textId="77777777" w:rsidTr="009D2C41">
        <w:trPr>
          <w:cantSplit/>
        </w:trPr>
        <w:tc>
          <w:tcPr>
            <w:tcW w:w="3792" w:type="pct"/>
          </w:tcPr>
          <w:p w14:paraId="14325359" w14:textId="5F617813" w:rsidR="00A913F3" w:rsidRPr="004C61F2" w:rsidRDefault="00A913F3" w:rsidP="00A913F3">
            <w:pPr>
              <w:jc w:val="left"/>
              <w:rPr>
                <w:szCs w:val="24"/>
              </w:rPr>
            </w:pPr>
            <w:r>
              <w:rPr>
                <w:szCs w:val="18"/>
              </w:rPr>
              <w:t xml:space="preserve">Senior IG Officer </w:t>
            </w:r>
          </w:p>
        </w:tc>
        <w:tc>
          <w:tcPr>
            <w:tcW w:w="1208" w:type="pct"/>
          </w:tcPr>
          <w:p w14:paraId="69B4493B" w14:textId="39485276" w:rsidR="00A913F3" w:rsidRPr="00441637" w:rsidRDefault="00A913F3" w:rsidP="00A913F3">
            <w:pPr>
              <w:rPr>
                <w:szCs w:val="24"/>
                <w:highlight w:val="yellow"/>
              </w:rPr>
            </w:pPr>
            <w:r>
              <w:rPr>
                <w:szCs w:val="24"/>
              </w:rPr>
              <w:t>4 June 2021</w:t>
            </w:r>
          </w:p>
        </w:tc>
      </w:tr>
    </w:tbl>
    <w:p w14:paraId="191A8EC6" w14:textId="77777777" w:rsidR="00607896" w:rsidRPr="005E37C0" w:rsidRDefault="00607896" w:rsidP="00607896">
      <w:pPr>
        <w:pStyle w:val="Heading1"/>
        <w:tabs>
          <w:tab w:val="left" w:pos="1134"/>
        </w:tabs>
        <w:rPr>
          <w:rFonts w:ascii="Arial" w:hAnsi="Arial" w:cs="Arial"/>
        </w:rPr>
      </w:pPr>
      <w:bookmarkStart w:id="176" w:name="_Toc522265732"/>
      <w:bookmarkStart w:id="177" w:name="_Toc523221625"/>
      <w:bookmarkStart w:id="178" w:name="_Toc523223523"/>
      <w:bookmarkStart w:id="179" w:name="_Toc76549452"/>
      <w:r>
        <w:rPr>
          <w:rFonts w:ascii="Arial" w:hAnsi="Arial" w:cs="Arial"/>
          <w:color w:val="000000" w:themeColor="text1"/>
        </w:rPr>
        <w:t>6</w:t>
      </w:r>
      <w:r>
        <w:rPr>
          <w:rFonts w:ascii="Arial" w:hAnsi="Arial" w:cs="Arial"/>
          <w:color w:val="000000" w:themeColor="text1"/>
        </w:rPr>
        <w:tab/>
      </w:r>
      <w:r w:rsidRPr="005E37C0">
        <w:rPr>
          <w:rFonts w:ascii="Arial" w:hAnsi="Arial" w:cs="Arial"/>
          <w:color w:val="000000" w:themeColor="text1"/>
        </w:rPr>
        <w:t>Equality Impact Assessment</w:t>
      </w:r>
      <w:bookmarkEnd w:id="176"/>
      <w:bookmarkEnd w:id="177"/>
      <w:bookmarkEnd w:id="178"/>
      <w:bookmarkEnd w:id="179"/>
    </w:p>
    <w:p w14:paraId="2AE407A7" w14:textId="77777777" w:rsidR="00607896" w:rsidRPr="005E37C0" w:rsidRDefault="00607896" w:rsidP="00607896"/>
    <w:p w14:paraId="090658F7" w14:textId="77777777" w:rsidR="00607896" w:rsidRDefault="00607896" w:rsidP="00607896">
      <w:pPr>
        <w:overflowPunct/>
        <w:autoSpaceDE/>
        <w:autoSpaceDN/>
        <w:adjustRightInd/>
        <w:jc w:val="left"/>
        <w:textAlignment w:val="auto"/>
        <w:sectPr w:rsidR="00607896" w:rsidSect="009D2C41">
          <w:footerReference w:type="default" r:id="rId14"/>
          <w:pgSz w:w="11906" w:h="16838"/>
          <w:pgMar w:top="992" w:right="992" w:bottom="992" w:left="992" w:header="709" w:footer="10" w:gutter="0"/>
          <w:cols w:space="708"/>
          <w:docGrid w:linePitch="360"/>
        </w:sectPr>
      </w:pPr>
      <w:r>
        <w:t xml:space="preserve">An Equality Impact Assessment (EIA) has been completed for this document </w:t>
      </w:r>
      <w:r w:rsidR="00805902">
        <w:t>a</w:t>
      </w:r>
      <w:r>
        <w:t xml:space="preserve">nd can be found at Appendix </w:t>
      </w:r>
      <w:r w:rsidR="008D5431">
        <w:t>A.</w:t>
      </w:r>
    </w:p>
    <w:p w14:paraId="538FBBE8" w14:textId="77777777" w:rsidR="00C120A8" w:rsidRPr="001661BD" w:rsidRDefault="00C120A8" w:rsidP="00C120A8">
      <w:pPr>
        <w:pStyle w:val="Heading1"/>
        <w:rPr>
          <w:rFonts w:ascii="Arial" w:hAnsi="Arial" w:cs="Arial"/>
          <w:color w:val="000000" w:themeColor="text1"/>
        </w:rPr>
      </w:pPr>
      <w:bookmarkStart w:id="180" w:name="_Toc522191567"/>
      <w:bookmarkStart w:id="181" w:name="_Toc522265715"/>
      <w:bookmarkStart w:id="182" w:name="_Toc76549453"/>
      <w:r w:rsidRPr="001661BD">
        <w:rPr>
          <w:rFonts w:ascii="Arial" w:hAnsi="Arial" w:cs="Arial"/>
          <w:color w:val="000000" w:themeColor="text1"/>
        </w:rPr>
        <w:lastRenderedPageBreak/>
        <w:t xml:space="preserve">Appendix </w:t>
      </w:r>
      <w:r>
        <w:rPr>
          <w:rFonts w:ascii="Arial" w:hAnsi="Arial" w:cs="Arial"/>
          <w:color w:val="000000" w:themeColor="text1"/>
        </w:rPr>
        <w:t>A</w:t>
      </w:r>
      <w:r w:rsidRPr="001661BD">
        <w:rPr>
          <w:rFonts w:ascii="Arial" w:hAnsi="Arial" w:cs="Arial"/>
          <w:color w:val="000000" w:themeColor="text1"/>
        </w:rPr>
        <w:t xml:space="preserve"> - </w:t>
      </w:r>
      <w:r>
        <w:rPr>
          <w:rFonts w:ascii="Arial" w:hAnsi="Arial" w:cs="Arial"/>
          <w:color w:val="000000" w:themeColor="text1"/>
        </w:rPr>
        <w:t>STAGE 1</w:t>
      </w:r>
      <w:r w:rsidRPr="001661BD">
        <w:rPr>
          <w:rFonts w:ascii="Arial" w:hAnsi="Arial" w:cs="Arial"/>
          <w:color w:val="000000" w:themeColor="text1"/>
        </w:rPr>
        <w:t xml:space="preserve">:  Initial Screening </w:t>
      </w:r>
      <w:proofErr w:type="gramStart"/>
      <w:r w:rsidRPr="001661BD">
        <w:rPr>
          <w:rFonts w:ascii="Arial" w:hAnsi="Arial" w:cs="Arial"/>
          <w:color w:val="000000" w:themeColor="text1"/>
        </w:rPr>
        <w:t>For</w:t>
      </w:r>
      <w:proofErr w:type="gramEnd"/>
      <w:r w:rsidRPr="001661BD">
        <w:rPr>
          <w:rFonts w:ascii="Arial" w:hAnsi="Arial" w:cs="Arial"/>
          <w:color w:val="000000" w:themeColor="text1"/>
        </w:rPr>
        <w:t xml:space="preserve"> Equality Impact Assessment</w:t>
      </w:r>
      <w:bookmarkEnd w:id="180"/>
      <w:bookmarkEnd w:id="181"/>
      <w:bookmarkEnd w:id="182"/>
    </w:p>
    <w:p w14:paraId="4C289001" w14:textId="77777777" w:rsidR="00C120A8" w:rsidRDefault="00C120A8" w:rsidP="00C120A8">
      <w:pPr>
        <w:pStyle w:val="Default"/>
        <w:spacing w:line="276" w:lineRule="auto"/>
        <w:ind w:left="709" w:hanging="709"/>
        <w:rPr>
          <w:rFonts w:ascii="Arial" w:hAnsi="Arial" w:cs="Arial"/>
        </w:rPr>
      </w:pPr>
    </w:p>
    <w:tbl>
      <w:tblPr>
        <w:tblStyle w:val="TableGrid"/>
        <w:tblW w:w="0" w:type="auto"/>
        <w:tblInd w:w="251" w:type="dxa"/>
        <w:tblLook w:val="04A0" w:firstRow="1" w:lastRow="0" w:firstColumn="1" w:lastColumn="0" w:noHBand="0" w:noVBand="1"/>
      </w:tblPr>
      <w:tblGrid>
        <w:gridCol w:w="709"/>
        <w:gridCol w:w="5482"/>
        <w:gridCol w:w="1548"/>
        <w:gridCol w:w="1549"/>
      </w:tblGrid>
      <w:tr w:rsidR="00C120A8" w14:paraId="4D9C1011" w14:textId="77777777" w:rsidTr="009D2C41">
        <w:tc>
          <w:tcPr>
            <w:tcW w:w="9288" w:type="dxa"/>
            <w:gridSpan w:val="4"/>
          </w:tcPr>
          <w:p w14:paraId="4B295AEB" w14:textId="77777777" w:rsidR="00C120A8" w:rsidRPr="00B82DB1" w:rsidRDefault="00C120A8" w:rsidP="009D2C41">
            <w:pPr>
              <w:pStyle w:val="Default"/>
              <w:spacing w:line="276" w:lineRule="auto"/>
              <w:ind w:left="709" w:hanging="709"/>
              <w:rPr>
                <w:rFonts w:ascii="Arial" w:hAnsi="Arial" w:cs="Arial"/>
                <w:sz w:val="22"/>
                <w:szCs w:val="22"/>
              </w:rPr>
            </w:pPr>
            <w:r w:rsidRPr="00B82DB1">
              <w:rPr>
                <w:rFonts w:ascii="Arial" w:hAnsi="Arial" w:cs="Arial"/>
                <w:sz w:val="22"/>
                <w:szCs w:val="22"/>
              </w:rPr>
              <w:t>At this stage, the following questions need to be considered:</w:t>
            </w:r>
          </w:p>
          <w:p w14:paraId="0C91BA13" w14:textId="77777777" w:rsidR="00C120A8" w:rsidRPr="00B82DB1" w:rsidRDefault="00C120A8" w:rsidP="009D2C41">
            <w:pPr>
              <w:pStyle w:val="Default"/>
              <w:spacing w:line="276" w:lineRule="auto"/>
              <w:rPr>
                <w:rFonts w:ascii="Arial" w:hAnsi="Arial" w:cs="Arial"/>
                <w:b/>
                <w:sz w:val="22"/>
                <w:szCs w:val="22"/>
              </w:rPr>
            </w:pPr>
          </w:p>
        </w:tc>
      </w:tr>
      <w:tr w:rsidR="00C120A8" w14:paraId="6FA73326" w14:textId="77777777" w:rsidTr="009D2C41">
        <w:tc>
          <w:tcPr>
            <w:tcW w:w="709" w:type="dxa"/>
          </w:tcPr>
          <w:p w14:paraId="7721399C" w14:textId="77777777" w:rsidR="00C120A8" w:rsidRPr="00B82DB1" w:rsidRDefault="00C120A8" w:rsidP="009D2C41">
            <w:pPr>
              <w:pStyle w:val="Default"/>
              <w:spacing w:line="276" w:lineRule="auto"/>
              <w:rPr>
                <w:rFonts w:ascii="Arial" w:hAnsi="Arial" w:cs="Arial"/>
                <w:sz w:val="22"/>
                <w:szCs w:val="22"/>
              </w:rPr>
            </w:pPr>
            <w:r w:rsidRPr="00B82DB1">
              <w:rPr>
                <w:rFonts w:ascii="Arial" w:hAnsi="Arial" w:cs="Arial"/>
                <w:sz w:val="22"/>
                <w:szCs w:val="22"/>
              </w:rPr>
              <w:t>1</w:t>
            </w:r>
          </w:p>
        </w:tc>
        <w:tc>
          <w:tcPr>
            <w:tcW w:w="8579" w:type="dxa"/>
            <w:gridSpan w:val="3"/>
          </w:tcPr>
          <w:p w14:paraId="50AC02EB" w14:textId="77777777" w:rsidR="00C120A8" w:rsidRDefault="00C120A8" w:rsidP="00805902">
            <w:pPr>
              <w:pStyle w:val="Default"/>
              <w:spacing w:line="276" w:lineRule="auto"/>
              <w:rPr>
                <w:rFonts w:ascii="Arial" w:hAnsi="Arial" w:cs="Arial"/>
                <w:sz w:val="22"/>
                <w:szCs w:val="22"/>
              </w:rPr>
            </w:pPr>
            <w:r w:rsidRPr="00B82DB1">
              <w:rPr>
                <w:rFonts w:ascii="Arial" w:hAnsi="Arial" w:cs="Arial"/>
                <w:sz w:val="22"/>
                <w:szCs w:val="22"/>
              </w:rPr>
              <w:t>What is the name of t</w:t>
            </w:r>
            <w:r w:rsidR="00805902">
              <w:rPr>
                <w:rFonts w:ascii="Arial" w:hAnsi="Arial" w:cs="Arial"/>
                <w:sz w:val="22"/>
                <w:szCs w:val="22"/>
              </w:rPr>
              <w:t xml:space="preserve">he policy, </w:t>
            </w:r>
            <w:proofErr w:type="gramStart"/>
            <w:r w:rsidR="00805902">
              <w:rPr>
                <w:rFonts w:ascii="Arial" w:hAnsi="Arial" w:cs="Arial"/>
                <w:sz w:val="22"/>
                <w:szCs w:val="22"/>
              </w:rPr>
              <w:t>strategy</w:t>
            </w:r>
            <w:proofErr w:type="gramEnd"/>
            <w:r w:rsidR="00805902">
              <w:rPr>
                <w:rFonts w:ascii="Arial" w:hAnsi="Arial" w:cs="Arial"/>
                <w:sz w:val="22"/>
                <w:szCs w:val="22"/>
              </w:rPr>
              <w:t xml:space="preserve"> or project?</w:t>
            </w:r>
          </w:p>
          <w:p w14:paraId="71F8C4EA" w14:textId="273A45A9" w:rsidR="00805902" w:rsidRPr="00805902" w:rsidRDefault="00070FD6" w:rsidP="00805902">
            <w:pPr>
              <w:pStyle w:val="Default"/>
              <w:spacing w:line="276" w:lineRule="auto"/>
              <w:rPr>
                <w:rFonts w:ascii="Arial" w:hAnsi="Arial" w:cs="Arial"/>
                <w:sz w:val="22"/>
                <w:szCs w:val="22"/>
              </w:rPr>
            </w:pPr>
            <w:r>
              <w:rPr>
                <w:rFonts w:ascii="Arial" w:hAnsi="Arial" w:cs="Arial"/>
                <w:sz w:val="22"/>
                <w:szCs w:val="22"/>
              </w:rPr>
              <w:t>Data Security and Protection Policy</w:t>
            </w:r>
          </w:p>
        </w:tc>
      </w:tr>
      <w:tr w:rsidR="00C120A8" w14:paraId="1DF3B406" w14:textId="77777777" w:rsidTr="009D2C41">
        <w:tc>
          <w:tcPr>
            <w:tcW w:w="709" w:type="dxa"/>
          </w:tcPr>
          <w:p w14:paraId="7C62399A" w14:textId="77777777" w:rsidR="00C120A8" w:rsidRPr="00B82DB1" w:rsidRDefault="00C120A8" w:rsidP="009D2C41">
            <w:pPr>
              <w:pStyle w:val="Default"/>
              <w:spacing w:line="276" w:lineRule="auto"/>
              <w:rPr>
                <w:rFonts w:ascii="Arial" w:hAnsi="Arial" w:cs="Arial"/>
                <w:sz w:val="22"/>
                <w:szCs w:val="22"/>
              </w:rPr>
            </w:pPr>
            <w:r w:rsidRPr="00B82DB1">
              <w:rPr>
                <w:rFonts w:ascii="Arial" w:hAnsi="Arial" w:cs="Arial"/>
                <w:sz w:val="22"/>
                <w:szCs w:val="22"/>
              </w:rPr>
              <w:t>2.</w:t>
            </w:r>
          </w:p>
        </w:tc>
        <w:tc>
          <w:tcPr>
            <w:tcW w:w="8579" w:type="dxa"/>
            <w:gridSpan w:val="3"/>
          </w:tcPr>
          <w:p w14:paraId="5F48D270" w14:textId="77777777" w:rsidR="00C120A8" w:rsidRDefault="00C120A8" w:rsidP="009D2C41">
            <w:pPr>
              <w:pStyle w:val="Default"/>
              <w:spacing w:line="276" w:lineRule="auto"/>
              <w:rPr>
                <w:rFonts w:ascii="Arial" w:hAnsi="Arial" w:cs="Arial"/>
                <w:sz w:val="22"/>
                <w:szCs w:val="22"/>
              </w:rPr>
            </w:pPr>
            <w:r w:rsidRPr="00B82DB1">
              <w:rPr>
                <w:rFonts w:ascii="Arial" w:hAnsi="Arial" w:cs="Arial"/>
                <w:sz w:val="22"/>
                <w:szCs w:val="22"/>
              </w:rPr>
              <w:t>Briefly describe the aim of the policy, strategy, and project.  What needs or duty is it designed to meet?</w:t>
            </w:r>
          </w:p>
          <w:p w14:paraId="07BDF885" w14:textId="793F3448" w:rsidR="00805902" w:rsidRPr="00B82DB1" w:rsidRDefault="00070FD6" w:rsidP="009D2C41">
            <w:pPr>
              <w:pStyle w:val="Default"/>
              <w:spacing w:line="276" w:lineRule="auto"/>
              <w:rPr>
                <w:rFonts w:ascii="Arial" w:hAnsi="Arial" w:cs="Arial"/>
                <w:sz w:val="22"/>
                <w:szCs w:val="22"/>
              </w:rPr>
            </w:pPr>
            <w:r w:rsidRPr="00070FD6">
              <w:rPr>
                <w:rFonts w:ascii="Arial" w:hAnsi="Arial" w:cs="Arial"/>
                <w:sz w:val="22"/>
                <w:szCs w:val="22"/>
              </w:rPr>
              <w:t>The Trust has set out this policy to ensure that there is adequate security for the information that is processed. Data Security and Protection is the responsibility of everybody, whether they are substantive, bank, agency, locum, volunteer, student or otherwise.</w:t>
            </w:r>
          </w:p>
        </w:tc>
      </w:tr>
      <w:tr w:rsidR="00C120A8" w14:paraId="3699E0C3" w14:textId="77777777" w:rsidTr="009D2C41">
        <w:tc>
          <w:tcPr>
            <w:tcW w:w="709" w:type="dxa"/>
          </w:tcPr>
          <w:p w14:paraId="294E1C61" w14:textId="77777777" w:rsidR="00C120A8" w:rsidRPr="00B82DB1" w:rsidRDefault="00C120A8" w:rsidP="009D2C41">
            <w:pPr>
              <w:pStyle w:val="Default"/>
              <w:spacing w:line="276" w:lineRule="auto"/>
              <w:rPr>
                <w:rFonts w:ascii="Arial" w:hAnsi="Arial" w:cs="Arial"/>
                <w:sz w:val="22"/>
                <w:szCs w:val="22"/>
              </w:rPr>
            </w:pPr>
            <w:r w:rsidRPr="00B82DB1">
              <w:rPr>
                <w:rFonts w:ascii="Arial" w:hAnsi="Arial" w:cs="Arial"/>
                <w:sz w:val="22"/>
                <w:szCs w:val="22"/>
              </w:rPr>
              <w:t>3.</w:t>
            </w:r>
          </w:p>
        </w:tc>
        <w:tc>
          <w:tcPr>
            <w:tcW w:w="5482" w:type="dxa"/>
          </w:tcPr>
          <w:p w14:paraId="34A372AE" w14:textId="77777777" w:rsidR="00C120A8" w:rsidRDefault="00C120A8" w:rsidP="009D2C41">
            <w:pPr>
              <w:pStyle w:val="Default"/>
              <w:spacing w:line="276" w:lineRule="auto"/>
              <w:rPr>
                <w:rFonts w:ascii="Arial" w:hAnsi="Arial" w:cs="Arial"/>
                <w:sz w:val="22"/>
                <w:szCs w:val="22"/>
              </w:rPr>
            </w:pPr>
            <w:r w:rsidRPr="00B82DB1">
              <w:rPr>
                <w:rFonts w:ascii="Arial" w:hAnsi="Arial" w:cs="Arial"/>
                <w:sz w:val="22"/>
                <w:szCs w:val="22"/>
              </w:rPr>
              <w:t xml:space="preserve">Is there any evidence or reason to believe that the policy, </w:t>
            </w:r>
            <w:proofErr w:type="gramStart"/>
            <w:r w:rsidRPr="00B82DB1">
              <w:rPr>
                <w:rFonts w:ascii="Arial" w:hAnsi="Arial" w:cs="Arial"/>
                <w:sz w:val="22"/>
                <w:szCs w:val="22"/>
              </w:rPr>
              <w:t>strategy</w:t>
            </w:r>
            <w:proofErr w:type="gramEnd"/>
            <w:r w:rsidRPr="00B82DB1">
              <w:rPr>
                <w:rFonts w:ascii="Arial" w:hAnsi="Arial" w:cs="Arial"/>
                <w:sz w:val="22"/>
                <w:szCs w:val="22"/>
              </w:rPr>
              <w:t xml:space="preserve"> or project could have an adverse or negative impact on any of the nine protected characteristics (as per Appendix A)?</w:t>
            </w:r>
          </w:p>
          <w:p w14:paraId="7D7354F3" w14:textId="77777777" w:rsidR="00805902" w:rsidRPr="00B82DB1" w:rsidRDefault="00805902" w:rsidP="009D2C41">
            <w:pPr>
              <w:pStyle w:val="Default"/>
              <w:spacing w:line="276" w:lineRule="auto"/>
              <w:rPr>
                <w:rFonts w:ascii="Arial" w:hAnsi="Arial" w:cs="Arial"/>
                <w:sz w:val="22"/>
                <w:szCs w:val="22"/>
              </w:rPr>
            </w:pPr>
          </w:p>
        </w:tc>
        <w:tc>
          <w:tcPr>
            <w:tcW w:w="1548" w:type="dxa"/>
          </w:tcPr>
          <w:p w14:paraId="4C8EE304" w14:textId="7AF48522" w:rsidR="00C120A8" w:rsidRPr="0090340D" w:rsidRDefault="00C120A8" w:rsidP="009D2C41">
            <w:pPr>
              <w:pStyle w:val="Default"/>
              <w:spacing w:line="276" w:lineRule="auto"/>
              <w:rPr>
                <w:rFonts w:ascii="Arial" w:hAnsi="Arial" w:cs="Arial"/>
                <w:b/>
              </w:rPr>
            </w:pPr>
          </w:p>
        </w:tc>
        <w:tc>
          <w:tcPr>
            <w:tcW w:w="1549" w:type="dxa"/>
          </w:tcPr>
          <w:p w14:paraId="20A7EA4B" w14:textId="77777777" w:rsidR="00C120A8" w:rsidRDefault="00C120A8" w:rsidP="009D2C41">
            <w:pPr>
              <w:pStyle w:val="Default"/>
              <w:spacing w:line="276" w:lineRule="auto"/>
              <w:rPr>
                <w:rFonts w:ascii="Arial" w:hAnsi="Arial" w:cs="Arial"/>
                <w:b/>
              </w:rPr>
            </w:pPr>
            <w:r w:rsidRPr="0090340D">
              <w:rPr>
                <w:rFonts w:ascii="Arial" w:hAnsi="Arial" w:cs="Arial"/>
                <w:b/>
              </w:rPr>
              <w:t>No</w:t>
            </w:r>
          </w:p>
          <w:p w14:paraId="64D410EA" w14:textId="77777777" w:rsidR="00C120A8" w:rsidRPr="00306788" w:rsidRDefault="00C120A8" w:rsidP="009D2C41">
            <w:pPr>
              <w:pStyle w:val="Default"/>
              <w:spacing w:line="276" w:lineRule="auto"/>
              <w:rPr>
                <w:rFonts w:ascii="Arial" w:hAnsi="Arial" w:cs="Arial"/>
                <w:sz w:val="32"/>
                <w:szCs w:val="32"/>
              </w:rPr>
            </w:pPr>
          </w:p>
        </w:tc>
      </w:tr>
      <w:tr w:rsidR="00C120A8" w14:paraId="4FB1434C" w14:textId="77777777" w:rsidTr="009D2C41">
        <w:tc>
          <w:tcPr>
            <w:tcW w:w="709" w:type="dxa"/>
          </w:tcPr>
          <w:p w14:paraId="48506711" w14:textId="77777777" w:rsidR="00C120A8" w:rsidRPr="00B82DB1" w:rsidRDefault="00C120A8" w:rsidP="009D2C41">
            <w:pPr>
              <w:pStyle w:val="Default"/>
              <w:spacing w:line="276" w:lineRule="auto"/>
              <w:rPr>
                <w:rFonts w:ascii="Arial" w:hAnsi="Arial" w:cs="Arial"/>
                <w:sz w:val="22"/>
                <w:szCs w:val="22"/>
              </w:rPr>
            </w:pPr>
            <w:r w:rsidRPr="00B82DB1">
              <w:rPr>
                <w:rFonts w:ascii="Arial" w:hAnsi="Arial" w:cs="Arial"/>
                <w:sz w:val="22"/>
                <w:szCs w:val="22"/>
              </w:rPr>
              <w:t>4.</w:t>
            </w:r>
          </w:p>
        </w:tc>
        <w:tc>
          <w:tcPr>
            <w:tcW w:w="5482" w:type="dxa"/>
          </w:tcPr>
          <w:p w14:paraId="4F8EC2ED" w14:textId="77777777" w:rsidR="00C120A8" w:rsidRDefault="00C120A8" w:rsidP="009D2C41">
            <w:pPr>
              <w:pStyle w:val="Default"/>
              <w:spacing w:line="276" w:lineRule="auto"/>
              <w:rPr>
                <w:rFonts w:ascii="Arial" w:hAnsi="Arial" w:cs="Arial"/>
                <w:sz w:val="22"/>
                <w:szCs w:val="22"/>
              </w:rPr>
            </w:pPr>
            <w:r w:rsidRPr="00B82DB1">
              <w:rPr>
                <w:rFonts w:ascii="Arial" w:hAnsi="Arial" w:cs="Arial"/>
                <w:sz w:val="22"/>
                <w:szCs w:val="22"/>
              </w:rPr>
              <w:t xml:space="preserve">Is there evidence or other reason to believe that anyone with one or more of the nine protected characteristics have different needs and experiences that this policy is likely to assist </w:t>
            </w:r>
            <w:proofErr w:type="gramStart"/>
            <w:r w:rsidRPr="00B82DB1">
              <w:rPr>
                <w:rFonts w:ascii="Arial" w:hAnsi="Arial" w:cs="Arial"/>
                <w:sz w:val="22"/>
                <w:szCs w:val="22"/>
              </w:rPr>
              <w:t>i.e.</w:t>
            </w:r>
            <w:proofErr w:type="gramEnd"/>
            <w:r w:rsidRPr="00B82DB1">
              <w:rPr>
                <w:rFonts w:ascii="Arial" w:hAnsi="Arial" w:cs="Arial"/>
                <w:sz w:val="22"/>
                <w:szCs w:val="22"/>
              </w:rPr>
              <w:t xml:space="preserve"> there might be a </w:t>
            </w:r>
            <w:r w:rsidRPr="00B82DB1">
              <w:rPr>
                <w:rFonts w:ascii="Arial" w:hAnsi="Arial" w:cs="Arial"/>
                <w:i/>
                <w:sz w:val="22"/>
                <w:szCs w:val="22"/>
              </w:rPr>
              <w:t>relative</w:t>
            </w:r>
            <w:r w:rsidRPr="00B82DB1">
              <w:rPr>
                <w:rFonts w:ascii="Arial" w:hAnsi="Arial" w:cs="Arial"/>
                <w:sz w:val="22"/>
                <w:szCs w:val="22"/>
              </w:rPr>
              <w:t xml:space="preserve"> adverse effect on other groups?</w:t>
            </w:r>
          </w:p>
          <w:p w14:paraId="32D8F070" w14:textId="77777777" w:rsidR="00805902" w:rsidRPr="00B82DB1" w:rsidRDefault="00805902" w:rsidP="009D2C41">
            <w:pPr>
              <w:pStyle w:val="Default"/>
              <w:spacing w:line="276" w:lineRule="auto"/>
              <w:rPr>
                <w:rFonts w:ascii="Arial" w:hAnsi="Arial" w:cs="Arial"/>
                <w:sz w:val="22"/>
                <w:szCs w:val="22"/>
              </w:rPr>
            </w:pPr>
          </w:p>
        </w:tc>
        <w:tc>
          <w:tcPr>
            <w:tcW w:w="1548" w:type="dxa"/>
          </w:tcPr>
          <w:p w14:paraId="478CD992" w14:textId="755AF704" w:rsidR="00C120A8" w:rsidRPr="0090340D" w:rsidRDefault="00C120A8" w:rsidP="009D2C41">
            <w:pPr>
              <w:pStyle w:val="Default"/>
              <w:spacing w:line="276" w:lineRule="auto"/>
              <w:rPr>
                <w:rFonts w:ascii="Arial" w:hAnsi="Arial" w:cs="Arial"/>
                <w:b/>
              </w:rPr>
            </w:pPr>
          </w:p>
        </w:tc>
        <w:tc>
          <w:tcPr>
            <w:tcW w:w="1549" w:type="dxa"/>
          </w:tcPr>
          <w:p w14:paraId="01838A90" w14:textId="77777777" w:rsidR="00C120A8" w:rsidRDefault="00C120A8" w:rsidP="009D2C41">
            <w:pPr>
              <w:pStyle w:val="Default"/>
              <w:spacing w:line="276" w:lineRule="auto"/>
              <w:rPr>
                <w:rFonts w:ascii="Arial" w:hAnsi="Arial" w:cs="Arial"/>
                <w:b/>
              </w:rPr>
            </w:pPr>
            <w:r w:rsidRPr="0090340D">
              <w:rPr>
                <w:rFonts w:ascii="Arial" w:hAnsi="Arial" w:cs="Arial"/>
                <w:b/>
              </w:rPr>
              <w:t>No</w:t>
            </w:r>
          </w:p>
          <w:p w14:paraId="2E676598" w14:textId="77777777" w:rsidR="00C120A8" w:rsidRPr="0090340D" w:rsidRDefault="00C120A8" w:rsidP="009D2C41">
            <w:pPr>
              <w:pStyle w:val="Default"/>
              <w:spacing w:line="276" w:lineRule="auto"/>
              <w:rPr>
                <w:rFonts w:ascii="Arial" w:hAnsi="Arial" w:cs="Arial"/>
                <w:b/>
              </w:rPr>
            </w:pPr>
          </w:p>
        </w:tc>
      </w:tr>
      <w:tr w:rsidR="00C120A8" w14:paraId="3BAF213A" w14:textId="77777777" w:rsidTr="009D2C41">
        <w:tc>
          <w:tcPr>
            <w:tcW w:w="709" w:type="dxa"/>
          </w:tcPr>
          <w:p w14:paraId="5E6FA019" w14:textId="77777777" w:rsidR="00C120A8" w:rsidRPr="00B82DB1" w:rsidRDefault="00C120A8" w:rsidP="009D2C41">
            <w:pPr>
              <w:pStyle w:val="Default"/>
              <w:spacing w:line="276" w:lineRule="auto"/>
              <w:rPr>
                <w:rFonts w:ascii="Arial" w:hAnsi="Arial" w:cs="Arial"/>
                <w:sz w:val="22"/>
                <w:szCs w:val="22"/>
              </w:rPr>
            </w:pPr>
            <w:r w:rsidRPr="00B82DB1">
              <w:rPr>
                <w:rFonts w:ascii="Arial" w:hAnsi="Arial" w:cs="Arial"/>
                <w:sz w:val="22"/>
                <w:szCs w:val="22"/>
              </w:rPr>
              <w:t>5.</w:t>
            </w:r>
          </w:p>
        </w:tc>
        <w:tc>
          <w:tcPr>
            <w:tcW w:w="5482" w:type="dxa"/>
          </w:tcPr>
          <w:p w14:paraId="7B5DCD60" w14:textId="77777777" w:rsidR="00C120A8" w:rsidRDefault="00C120A8" w:rsidP="009D2C41">
            <w:pPr>
              <w:pStyle w:val="Default"/>
              <w:spacing w:line="276" w:lineRule="auto"/>
              <w:rPr>
                <w:rFonts w:ascii="Arial" w:hAnsi="Arial" w:cs="Arial"/>
                <w:sz w:val="22"/>
                <w:szCs w:val="22"/>
              </w:rPr>
            </w:pPr>
            <w:r w:rsidRPr="00B82DB1">
              <w:rPr>
                <w:rFonts w:ascii="Arial" w:hAnsi="Arial" w:cs="Arial"/>
                <w:sz w:val="22"/>
                <w:szCs w:val="22"/>
              </w:rPr>
              <w:t>Has prior consultation taken place with organisations or groups of persons with one or more of the nine protected characteristics of which has indicated a pre-existing problem which this policy, strategy, service redesign or project is likely to address?</w:t>
            </w:r>
          </w:p>
          <w:p w14:paraId="589CC419" w14:textId="77777777" w:rsidR="00805902" w:rsidRPr="00B82DB1" w:rsidRDefault="00805902" w:rsidP="009D2C41">
            <w:pPr>
              <w:pStyle w:val="Default"/>
              <w:spacing w:line="276" w:lineRule="auto"/>
              <w:rPr>
                <w:rFonts w:ascii="Arial" w:hAnsi="Arial" w:cs="Arial"/>
                <w:sz w:val="22"/>
                <w:szCs w:val="22"/>
              </w:rPr>
            </w:pPr>
          </w:p>
        </w:tc>
        <w:tc>
          <w:tcPr>
            <w:tcW w:w="1548" w:type="dxa"/>
          </w:tcPr>
          <w:p w14:paraId="111BE666" w14:textId="540A3284" w:rsidR="00C120A8" w:rsidRPr="0090340D" w:rsidRDefault="00C120A8" w:rsidP="009D2C41">
            <w:pPr>
              <w:pStyle w:val="Default"/>
              <w:spacing w:line="276" w:lineRule="auto"/>
              <w:rPr>
                <w:rFonts w:ascii="Arial" w:hAnsi="Arial" w:cs="Arial"/>
                <w:b/>
              </w:rPr>
            </w:pPr>
          </w:p>
        </w:tc>
        <w:tc>
          <w:tcPr>
            <w:tcW w:w="1549" w:type="dxa"/>
          </w:tcPr>
          <w:p w14:paraId="76629F6F" w14:textId="77777777" w:rsidR="00C120A8" w:rsidRDefault="00C120A8" w:rsidP="009D2C41">
            <w:pPr>
              <w:pStyle w:val="Default"/>
              <w:spacing w:line="276" w:lineRule="auto"/>
              <w:rPr>
                <w:rFonts w:ascii="Arial" w:hAnsi="Arial" w:cs="Arial"/>
                <w:b/>
              </w:rPr>
            </w:pPr>
            <w:r w:rsidRPr="0090340D">
              <w:rPr>
                <w:rFonts w:ascii="Arial" w:hAnsi="Arial" w:cs="Arial"/>
                <w:b/>
              </w:rPr>
              <w:t>No</w:t>
            </w:r>
          </w:p>
          <w:p w14:paraId="408B50FF" w14:textId="77777777" w:rsidR="00C120A8" w:rsidRPr="0090340D" w:rsidRDefault="00C120A8" w:rsidP="009D2C41">
            <w:pPr>
              <w:pStyle w:val="Default"/>
              <w:spacing w:line="276" w:lineRule="auto"/>
              <w:rPr>
                <w:rFonts w:ascii="Arial" w:hAnsi="Arial" w:cs="Arial"/>
                <w:b/>
              </w:rPr>
            </w:pPr>
          </w:p>
        </w:tc>
      </w:tr>
    </w:tbl>
    <w:p w14:paraId="489A78B3" w14:textId="77777777" w:rsidR="00C120A8" w:rsidRPr="00B82DB1" w:rsidRDefault="00C120A8" w:rsidP="00C120A8">
      <w:pPr>
        <w:pStyle w:val="Default"/>
        <w:spacing w:line="276" w:lineRule="auto"/>
        <w:ind w:left="709" w:hanging="709"/>
        <w:rPr>
          <w:rFonts w:ascii="Arial" w:hAnsi="Arial" w:cs="Arial"/>
          <w:sz w:val="22"/>
          <w:szCs w:val="22"/>
        </w:rPr>
      </w:pPr>
    </w:p>
    <w:p w14:paraId="69154191" w14:textId="77777777" w:rsidR="00C120A8" w:rsidRPr="00B82DB1" w:rsidRDefault="00C120A8" w:rsidP="00C120A8">
      <w:pPr>
        <w:pStyle w:val="Default"/>
        <w:spacing w:line="276" w:lineRule="auto"/>
        <w:ind w:left="709" w:hanging="709"/>
        <w:rPr>
          <w:rFonts w:ascii="Arial" w:hAnsi="Arial" w:cs="Arial"/>
          <w:sz w:val="22"/>
          <w:szCs w:val="22"/>
        </w:rPr>
      </w:pPr>
    </w:p>
    <w:tbl>
      <w:tblPr>
        <w:tblStyle w:val="TableGrid"/>
        <w:tblW w:w="0" w:type="auto"/>
        <w:tblInd w:w="251" w:type="dxa"/>
        <w:tblLook w:val="04A0" w:firstRow="1" w:lastRow="0" w:firstColumn="1" w:lastColumn="0" w:noHBand="0" w:noVBand="1"/>
      </w:tblPr>
      <w:tblGrid>
        <w:gridCol w:w="4644"/>
        <w:gridCol w:w="4644"/>
      </w:tblGrid>
      <w:tr w:rsidR="00C120A8" w:rsidRPr="00B82DB1" w14:paraId="1B413B18" w14:textId="77777777" w:rsidTr="009D2C41">
        <w:tc>
          <w:tcPr>
            <w:tcW w:w="4644" w:type="dxa"/>
          </w:tcPr>
          <w:p w14:paraId="6F815002" w14:textId="77777777" w:rsidR="00C120A8" w:rsidRPr="00B82DB1" w:rsidRDefault="00C120A8" w:rsidP="009D2C41">
            <w:pPr>
              <w:pStyle w:val="Default"/>
              <w:spacing w:line="276" w:lineRule="auto"/>
              <w:rPr>
                <w:rFonts w:ascii="Arial" w:hAnsi="Arial" w:cs="Arial"/>
                <w:sz w:val="22"/>
                <w:szCs w:val="22"/>
              </w:rPr>
            </w:pPr>
            <w:r w:rsidRPr="00B82DB1">
              <w:rPr>
                <w:rFonts w:ascii="Arial" w:hAnsi="Arial" w:cs="Arial"/>
                <w:sz w:val="22"/>
                <w:szCs w:val="22"/>
              </w:rPr>
              <w:t xml:space="preserve">Signed by the manager undertaking the assessment </w:t>
            </w:r>
          </w:p>
        </w:tc>
        <w:tc>
          <w:tcPr>
            <w:tcW w:w="4644" w:type="dxa"/>
          </w:tcPr>
          <w:p w14:paraId="4EE751FD" w14:textId="4BA78199" w:rsidR="00C120A8" w:rsidRPr="00B82DB1" w:rsidRDefault="00070FD6" w:rsidP="009D2C41">
            <w:pPr>
              <w:pStyle w:val="Default"/>
              <w:spacing w:line="276" w:lineRule="auto"/>
              <w:rPr>
                <w:rFonts w:ascii="Arial" w:hAnsi="Arial" w:cs="Arial"/>
                <w:sz w:val="22"/>
                <w:szCs w:val="22"/>
              </w:rPr>
            </w:pPr>
            <w:r>
              <w:rPr>
                <w:rFonts w:ascii="Arial" w:hAnsi="Arial" w:cs="Arial"/>
                <w:sz w:val="22"/>
                <w:szCs w:val="22"/>
              </w:rPr>
              <w:t>M Arnold</w:t>
            </w:r>
          </w:p>
        </w:tc>
      </w:tr>
      <w:tr w:rsidR="00C120A8" w:rsidRPr="00B82DB1" w14:paraId="41EC6B55" w14:textId="77777777" w:rsidTr="009D2C41">
        <w:tc>
          <w:tcPr>
            <w:tcW w:w="4644" w:type="dxa"/>
          </w:tcPr>
          <w:p w14:paraId="3084B593" w14:textId="77777777" w:rsidR="00C120A8" w:rsidRPr="00B82DB1" w:rsidRDefault="00C120A8" w:rsidP="009D2C41">
            <w:pPr>
              <w:pStyle w:val="Default"/>
              <w:spacing w:line="276" w:lineRule="auto"/>
              <w:rPr>
                <w:rFonts w:ascii="Arial" w:hAnsi="Arial" w:cs="Arial"/>
                <w:sz w:val="22"/>
                <w:szCs w:val="22"/>
              </w:rPr>
            </w:pPr>
            <w:r w:rsidRPr="00B82DB1">
              <w:rPr>
                <w:rFonts w:ascii="Arial" w:hAnsi="Arial" w:cs="Arial"/>
                <w:sz w:val="22"/>
                <w:szCs w:val="22"/>
              </w:rPr>
              <w:t xml:space="preserve">Date completed </w:t>
            </w:r>
          </w:p>
        </w:tc>
        <w:tc>
          <w:tcPr>
            <w:tcW w:w="4644" w:type="dxa"/>
          </w:tcPr>
          <w:p w14:paraId="6E36A888" w14:textId="1316EAB0" w:rsidR="00C120A8" w:rsidRPr="00B82DB1" w:rsidRDefault="00070FD6" w:rsidP="009D2C41">
            <w:pPr>
              <w:pStyle w:val="Default"/>
              <w:spacing w:line="276" w:lineRule="auto"/>
              <w:rPr>
                <w:rFonts w:ascii="Arial" w:hAnsi="Arial" w:cs="Arial"/>
                <w:sz w:val="22"/>
                <w:szCs w:val="22"/>
              </w:rPr>
            </w:pPr>
            <w:r>
              <w:rPr>
                <w:rFonts w:ascii="Arial" w:hAnsi="Arial" w:cs="Arial"/>
                <w:sz w:val="22"/>
                <w:szCs w:val="22"/>
              </w:rPr>
              <w:t>07 July 2021</w:t>
            </w:r>
          </w:p>
        </w:tc>
      </w:tr>
      <w:tr w:rsidR="00C120A8" w:rsidRPr="00B82DB1" w14:paraId="56493417" w14:textId="77777777" w:rsidTr="009D2C41">
        <w:tc>
          <w:tcPr>
            <w:tcW w:w="4644" w:type="dxa"/>
          </w:tcPr>
          <w:p w14:paraId="25DE7485" w14:textId="77777777" w:rsidR="00C120A8" w:rsidRPr="00B82DB1" w:rsidRDefault="00C120A8" w:rsidP="009D2C41">
            <w:pPr>
              <w:pStyle w:val="Default"/>
              <w:spacing w:line="276" w:lineRule="auto"/>
              <w:rPr>
                <w:rFonts w:ascii="Arial" w:hAnsi="Arial" w:cs="Arial"/>
                <w:sz w:val="22"/>
                <w:szCs w:val="22"/>
              </w:rPr>
            </w:pPr>
            <w:r w:rsidRPr="00B82DB1">
              <w:rPr>
                <w:rFonts w:ascii="Arial" w:hAnsi="Arial" w:cs="Arial"/>
                <w:sz w:val="22"/>
                <w:szCs w:val="22"/>
              </w:rPr>
              <w:t>Job Title</w:t>
            </w:r>
          </w:p>
        </w:tc>
        <w:tc>
          <w:tcPr>
            <w:tcW w:w="4644" w:type="dxa"/>
          </w:tcPr>
          <w:p w14:paraId="6228E795" w14:textId="098BC2F2" w:rsidR="00C120A8" w:rsidRPr="00B82DB1" w:rsidRDefault="00070FD6" w:rsidP="009D2C41">
            <w:pPr>
              <w:pStyle w:val="Default"/>
              <w:spacing w:line="276" w:lineRule="auto"/>
              <w:rPr>
                <w:rFonts w:ascii="Arial" w:hAnsi="Arial" w:cs="Arial"/>
                <w:sz w:val="22"/>
                <w:szCs w:val="22"/>
              </w:rPr>
            </w:pPr>
            <w:r>
              <w:rPr>
                <w:rFonts w:ascii="Arial" w:hAnsi="Arial" w:cs="Arial"/>
                <w:sz w:val="22"/>
                <w:szCs w:val="22"/>
              </w:rPr>
              <w:t>Head of Information Governance and DPO</w:t>
            </w:r>
          </w:p>
        </w:tc>
      </w:tr>
    </w:tbl>
    <w:p w14:paraId="516044F3" w14:textId="77777777" w:rsidR="00C120A8" w:rsidRPr="00B82DB1" w:rsidRDefault="00C120A8" w:rsidP="00C120A8">
      <w:pPr>
        <w:pStyle w:val="Default"/>
        <w:spacing w:line="276" w:lineRule="auto"/>
        <w:ind w:left="709" w:hanging="709"/>
        <w:rPr>
          <w:rFonts w:ascii="Arial" w:hAnsi="Arial" w:cs="Arial"/>
          <w:sz w:val="22"/>
          <w:szCs w:val="22"/>
        </w:rPr>
      </w:pPr>
    </w:p>
    <w:p w14:paraId="7541FC02" w14:textId="77777777" w:rsidR="00C120A8" w:rsidRPr="00B82DB1" w:rsidRDefault="00C120A8" w:rsidP="00C120A8">
      <w:pPr>
        <w:pStyle w:val="Default"/>
        <w:spacing w:line="276" w:lineRule="auto"/>
        <w:ind w:left="709" w:hanging="709"/>
        <w:rPr>
          <w:rFonts w:ascii="Arial" w:hAnsi="Arial" w:cs="Arial"/>
          <w:sz w:val="22"/>
          <w:szCs w:val="22"/>
        </w:rPr>
      </w:pPr>
    </w:p>
    <w:p w14:paraId="7F6DE1D8" w14:textId="77777777" w:rsidR="00C120A8" w:rsidRPr="00FF10B3" w:rsidRDefault="00C120A8" w:rsidP="00C120A8">
      <w:pPr>
        <w:overflowPunct/>
        <w:autoSpaceDE/>
        <w:autoSpaceDN/>
        <w:adjustRightInd/>
        <w:jc w:val="left"/>
        <w:textAlignment w:val="auto"/>
        <w:rPr>
          <w:b/>
          <w:szCs w:val="22"/>
        </w:rPr>
      </w:pPr>
      <w:r w:rsidRPr="00FF10B3">
        <w:rPr>
          <w:rFonts w:cs="Arial"/>
          <w:b/>
          <w:szCs w:val="22"/>
        </w:rPr>
        <w:t>On completion of Stage 1</w:t>
      </w:r>
      <w:r w:rsidR="00FF10B3" w:rsidRPr="00FF10B3">
        <w:rPr>
          <w:rFonts w:cs="Arial"/>
          <w:b/>
          <w:szCs w:val="22"/>
        </w:rPr>
        <w:t xml:space="preserve"> </w:t>
      </w:r>
      <w:r w:rsidRPr="00FF10B3">
        <w:rPr>
          <w:rFonts w:cs="Arial"/>
          <w:b/>
          <w:szCs w:val="22"/>
        </w:rPr>
        <w:t>required if you have answered YES to one or more of questions 3, 4 and 5 above</w:t>
      </w:r>
      <w:r w:rsidR="00FF10B3" w:rsidRPr="00FF10B3">
        <w:rPr>
          <w:rFonts w:cs="Arial"/>
          <w:b/>
          <w:szCs w:val="22"/>
        </w:rPr>
        <w:t xml:space="preserve"> you need to complete a </w:t>
      </w:r>
      <w:hyperlink r:id="rId15" w:history="1">
        <w:r w:rsidR="00FF10B3" w:rsidRPr="00FF10B3">
          <w:rPr>
            <w:rStyle w:val="Hyperlink"/>
            <w:rFonts w:cs="Arial"/>
            <w:b/>
            <w:szCs w:val="22"/>
          </w:rPr>
          <w:t>STAGE 2 - Full Equality Impact Assessment</w:t>
        </w:r>
      </w:hyperlink>
      <w:r w:rsidR="00FF10B3" w:rsidRPr="00FF10B3">
        <w:rPr>
          <w:rFonts w:cs="Arial"/>
          <w:b/>
          <w:szCs w:val="22"/>
        </w:rPr>
        <w:t xml:space="preserve"> </w:t>
      </w:r>
    </w:p>
    <w:p w14:paraId="357E04E5" w14:textId="77777777" w:rsidR="00607896" w:rsidRDefault="00607896" w:rsidP="00607896"/>
    <w:p w14:paraId="3E8E8E8C" w14:textId="77777777" w:rsidR="00607896" w:rsidRDefault="00607896" w:rsidP="00607896"/>
    <w:p w14:paraId="7DFF6407" w14:textId="77777777" w:rsidR="00607896" w:rsidRDefault="00607896" w:rsidP="00607896"/>
    <w:p w14:paraId="49AD5235" w14:textId="77777777" w:rsidR="008B4F9D" w:rsidRDefault="008B4F9D">
      <w:pPr>
        <w:overflowPunct/>
        <w:autoSpaceDE/>
        <w:autoSpaceDN/>
        <w:adjustRightInd/>
        <w:spacing w:after="200" w:line="276" w:lineRule="auto"/>
        <w:jc w:val="left"/>
        <w:textAlignment w:val="auto"/>
      </w:pPr>
      <w:r>
        <w:br w:type="page"/>
      </w:r>
    </w:p>
    <w:p w14:paraId="1937AA3A" w14:textId="77777777" w:rsidR="008B4F9D" w:rsidRDefault="008B4F9D" w:rsidP="00607896">
      <w:pPr>
        <w:sectPr w:rsidR="008B4F9D" w:rsidSect="00607896">
          <w:footerReference w:type="default" r:id="rId16"/>
          <w:pgSz w:w="11906" w:h="16838"/>
          <w:pgMar w:top="992" w:right="992" w:bottom="992" w:left="992" w:header="709" w:footer="10" w:gutter="0"/>
          <w:cols w:space="708"/>
          <w:docGrid w:linePitch="360"/>
        </w:sectPr>
      </w:pPr>
    </w:p>
    <w:p w14:paraId="078A26ED" w14:textId="77777777" w:rsidR="00607896" w:rsidRDefault="00607896" w:rsidP="00607896"/>
    <w:bookmarkEnd w:id="2"/>
    <w:bookmarkEnd w:id="3"/>
    <w:p w14:paraId="5A03F9E2" w14:textId="77777777" w:rsidR="00E00446" w:rsidRDefault="00F92ED7" w:rsidP="008B4F9D">
      <w:pPr>
        <w:jc w:val="center"/>
      </w:pPr>
      <w:r>
        <w:rPr>
          <w:noProof/>
          <w:lang w:eastAsia="en-GB"/>
        </w:rPr>
        <w:drawing>
          <wp:inline distT="0" distB="0" distL="0" distR="0" wp14:anchorId="4FDEED59" wp14:editId="36444FD7">
            <wp:extent cx="7968886" cy="4585369"/>
            <wp:effectExtent l="0" t="0" r="0" b="0"/>
            <wp:docPr id="209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 name="Picture 43"/>
                    <pic:cNvPicPr>
                      <a:picLocks noChangeAspect="1" noChangeArrowheads="1"/>
                    </pic:cNvPicPr>
                  </pic:nvPicPr>
                  <pic:blipFill rotWithShape="1">
                    <a:blip r:embed="rId17">
                      <a:extLst>
                        <a:ext uri="{28A0092B-C50C-407E-A947-70E740481C1C}">
                          <a14:useLocalDpi xmlns:a14="http://schemas.microsoft.com/office/drawing/2010/main" val="0"/>
                        </a:ext>
                      </a:extLst>
                    </a:blip>
                    <a:srcRect b="17090"/>
                    <a:stretch/>
                  </pic:blipFill>
                  <pic:spPr bwMode="auto">
                    <a:xfrm>
                      <a:off x="0" y="0"/>
                      <a:ext cx="7973458" cy="4588000"/>
                    </a:xfrm>
                    <a:prstGeom prst="rect">
                      <a:avLst/>
                    </a:prstGeom>
                    <a:noFill/>
                    <a:ln>
                      <a:noFill/>
                    </a:ln>
                    <a:effectLst/>
                    <a:extLst>
                      <a:ext uri="{53640926-AAD7-44D8-BBD7-CCE9431645EC}">
                        <a14:shadowObscured xmlns:a14="http://schemas.microsoft.com/office/drawing/2010/main"/>
                      </a:ext>
                    </a:extLst>
                  </pic:spPr>
                </pic:pic>
              </a:graphicData>
            </a:graphic>
          </wp:inline>
        </w:drawing>
      </w:r>
    </w:p>
    <w:p w14:paraId="65963E3F" w14:textId="3F008B18" w:rsidR="00E00446" w:rsidRDefault="00E00446" w:rsidP="00D2432E"/>
    <w:p w14:paraId="12E4E86B" w14:textId="4BDC72BB" w:rsidR="00A913F3" w:rsidRDefault="00A913F3" w:rsidP="00D2432E"/>
    <w:p w14:paraId="632A4A4C" w14:textId="687121B2" w:rsidR="00A913F3" w:rsidRDefault="00A913F3" w:rsidP="00D2432E"/>
    <w:p w14:paraId="57268C91" w14:textId="7CEB8DE2" w:rsidR="00A913F3" w:rsidRDefault="00A913F3" w:rsidP="00D2432E"/>
    <w:p w14:paraId="73AF16ED" w14:textId="3E6EA2E7" w:rsidR="00A913F3" w:rsidRDefault="00A913F3" w:rsidP="00A913F3">
      <w:pPr>
        <w:pStyle w:val="Heading1"/>
        <w:rPr>
          <w:rFonts w:ascii="Arial" w:hAnsi="Arial" w:cs="Arial"/>
          <w:color w:val="auto"/>
        </w:rPr>
      </w:pPr>
      <w:bookmarkStart w:id="183" w:name="_Toc76549454"/>
      <w:r w:rsidRPr="00A913F3">
        <w:rPr>
          <w:rFonts w:ascii="Arial" w:hAnsi="Arial" w:cs="Arial"/>
          <w:color w:val="auto"/>
        </w:rPr>
        <w:lastRenderedPageBreak/>
        <w:t>Appendix B – Training Needs Analysis (TNA)</w:t>
      </w:r>
      <w:bookmarkEnd w:id="183"/>
    </w:p>
    <w:p w14:paraId="356C4BFD" w14:textId="194A54AC" w:rsidR="00A913F3" w:rsidRDefault="00A913F3" w:rsidP="00A913F3"/>
    <w:tbl>
      <w:tblPr>
        <w:tblStyle w:val="TableGrid"/>
        <w:tblW w:w="15134" w:type="dxa"/>
        <w:tblLayout w:type="fixed"/>
        <w:tblLook w:val="04A0" w:firstRow="1" w:lastRow="0" w:firstColumn="1" w:lastColumn="0" w:noHBand="0" w:noVBand="1"/>
      </w:tblPr>
      <w:tblGrid>
        <w:gridCol w:w="2802"/>
        <w:gridCol w:w="1701"/>
        <w:gridCol w:w="1984"/>
        <w:gridCol w:w="2126"/>
        <w:gridCol w:w="2127"/>
        <w:gridCol w:w="2126"/>
        <w:gridCol w:w="2268"/>
      </w:tblGrid>
      <w:tr w:rsidR="00A913F3" w:rsidRPr="00FB3D5A" w14:paraId="435D836D" w14:textId="77777777" w:rsidTr="00660FC9">
        <w:tc>
          <w:tcPr>
            <w:tcW w:w="2802"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1719C5AD" w14:textId="77777777" w:rsidR="00A913F3" w:rsidRPr="00FB3D5A" w:rsidRDefault="00A913F3" w:rsidP="00660FC9">
            <w:pPr>
              <w:jc w:val="left"/>
              <w:rPr>
                <w:color w:val="FFFFFF" w:themeColor="background1"/>
                <w:sz w:val="20"/>
              </w:rPr>
            </w:pPr>
            <w:r w:rsidRPr="00FB3D5A">
              <w:rPr>
                <w:color w:val="FFFFFF" w:themeColor="background1"/>
                <w:sz w:val="20"/>
              </w:rPr>
              <w:t>Staff Group</w:t>
            </w:r>
          </w:p>
        </w:tc>
        <w:tc>
          <w:tcPr>
            <w:tcW w:w="1701"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52C14D7F" w14:textId="77777777" w:rsidR="00A913F3" w:rsidRPr="00FB3D5A" w:rsidRDefault="00A913F3" w:rsidP="00660FC9">
            <w:pPr>
              <w:jc w:val="left"/>
              <w:rPr>
                <w:color w:val="FFFFFF" w:themeColor="background1"/>
                <w:sz w:val="20"/>
              </w:rPr>
            </w:pPr>
            <w:r w:rsidRPr="00FB3D5A">
              <w:rPr>
                <w:color w:val="FFFFFF" w:themeColor="background1"/>
                <w:sz w:val="20"/>
              </w:rPr>
              <w:t>Induction</w:t>
            </w:r>
          </w:p>
        </w:tc>
        <w:tc>
          <w:tcPr>
            <w:tcW w:w="198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5CC6DE32" w14:textId="77777777" w:rsidR="00A913F3" w:rsidRPr="00FB3D5A" w:rsidRDefault="00A913F3" w:rsidP="00660FC9">
            <w:pPr>
              <w:jc w:val="left"/>
              <w:rPr>
                <w:color w:val="FFFFFF" w:themeColor="background1"/>
                <w:sz w:val="20"/>
              </w:rPr>
            </w:pPr>
            <w:r w:rsidRPr="00FB3D5A">
              <w:rPr>
                <w:color w:val="FFFFFF" w:themeColor="background1"/>
                <w:sz w:val="20"/>
              </w:rPr>
              <w:t>Non-clinical IG Refresher training</w:t>
            </w:r>
          </w:p>
        </w:tc>
        <w:tc>
          <w:tcPr>
            <w:tcW w:w="2126"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544714EE" w14:textId="77777777" w:rsidR="00A913F3" w:rsidRPr="00FB3D5A" w:rsidRDefault="00A913F3" w:rsidP="00660FC9">
            <w:pPr>
              <w:jc w:val="left"/>
              <w:rPr>
                <w:color w:val="FFFFFF" w:themeColor="background1"/>
                <w:sz w:val="20"/>
              </w:rPr>
            </w:pPr>
            <w:r w:rsidRPr="00FB3D5A">
              <w:rPr>
                <w:color w:val="FFFFFF" w:themeColor="background1"/>
                <w:sz w:val="20"/>
              </w:rPr>
              <w:t>IG Refresher Training</w:t>
            </w:r>
          </w:p>
        </w:tc>
        <w:tc>
          <w:tcPr>
            <w:tcW w:w="2127"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45FAD676" w14:textId="77777777" w:rsidR="00A913F3" w:rsidRPr="00FB3D5A" w:rsidRDefault="00A913F3" w:rsidP="00660FC9">
            <w:pPr>
              <w:jc w:val="left"/>
              <w:rPr>
                <w:color w:val="FFFFFF" w:themeColor="background1"/>
                <w:sz w:val="20"/>
              </w:rPr>
            </w:pPr>
            <w:r w:rsidRPr="00FB3D5A">
              <w:rPr>
                <w:color w:val="FFFFFF" w:themeColor="background1"/>
                <w:sz w:val="20"/>
              </w:rPr>
              <w:t>Information Risk and Security Training</w:t>
            </w:r>
          </w:p>
        </w:tc>
        <w:tc>
          <w:tcPr>
            <w:tcW w:w="2126"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43024B34" w14:textId="77777777" w:rsidR="00A913F3" w:rsidRPr="00FB3D5A" w:rsidRDefault="00A913F3" w:rsidP="00660FC9">
            <w:pPr>
              <w:jc w:val="left"/>
              <w:rPr>
                <w:color w:val="FFFFFF" w:themeColor="background1"/>
                <w:sz w:val="20"/>
              </w:rPr>
            </w:pPr>
            <w:r w:rsidRPr="00FB3D5A">
              <w:rPr>
                <w:color w:val="FFFFFF" w:themeColor="background1"/>
                <w:sz w:val="20"/>
              </w:rPr>
              <w:t>Caldicott Training</w:t>
            </w:r>
          </w:p>
        </w:tc>
        <w:tc>
          <w:tcPr>
            <w:tcW w:w="2268"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4A0BD7AA" w14:textId="77777777" w:rsidR="00A913F3" w:rsidRPr="00FB3D5A" w:rsidRDefault="00A913F3" w:rsidP="00660FC9">
            <w:pPr>
              <w:jc w:val="left"/>
              <w:rPr>
                <w:color w:val="FFFFFF" w:themeColor="background1"/>
                <w:sz w:val="20"/>
              </w:rPr>
            </w:pPr>
            <w:r w:rsidRPr="00FB3D5A">
              <w:rPr>
                <w:color w:val="FFFFFF" w:themeColor="background1"/>
                <w:sz w:val="20"/>
              </w:rPr>
              <w:t>Information Risk, Cyber Security and Accountability</w:t>
            </w:r>
          </w:p>
        </w:tc>
      </w:tr>
      <w:tr w:rsidR="00A913F3" w:rsidRPr="00FB3D5A" w14:paraId="04E63C9D" w14:textId="77777777" w:rsidTr="00660FC9">
        <w:tc>
          <w:tcPr>
            <w:tcW w:w="2802" w:type="dxa"/>
            <w:tcBorders>
              <w:top w:val="single" w:sz="4" w:space="0" w:color="auto"/>
              <w:left w:val="single" w:sz="4" w:space="0" w:color="auto"/>
              <w:bottom w:val="single" w:sz="4" w:space="0" w:color="auto"/>
              <w:right w:val="single" w:sz="4" w:space="0" w:color="auto"/>
            </w:tcBorders>
          </w:tcPr>
          <w:p w14:paraId="7587D14C" w14:textId="77777777" w:rsidR="00A913F3" w:rsidRPr="00FB3D5A" w:rsidRDefault="00A913F3" w:rsidP="00660FC9">
            <w:pPr>
              <w:jc w:val="left"/>
              <w:rPr>
                <w:sz w:val="20"/>
              </w:rPr>
            </w:pPr>
            <w:r w:rsidRPr="00FB3D5A">
              <w:rPr>
                <w:sz w:val="20"/>
              </w:rPr>
              <w:t>Bank staff</w:t>
            </w:r>
          </w:p>
          <w:p w14:paraId="7675559B" w14:textId="77777777" w:rsidR="00A913F3" w:rsidRPr="00FB3D5A" w:rsidRDefault="00A913F3" w:rsidP="00660FC9">
            <w:pPr>
              <w:jc w:val="left"/>
              <w:rPr>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E620509" w14:textId="77777777" w:rsidR="00A913F3" w:rsidRPr="00FB3D5A" w:rsidRDefault="00A913F3" w:rsidP="00A913F3">
            <w:pPr>
              <w:pStyle w:val="ListParagraph"/>
              <w:numPr>
                <w:ilvl w:val="0"/>
                <w:numId w:val="43"/>
              </w:numPr>
              <w:tabs>
                <w:tab w:val="left" w:pos="884"/>
              </w:tabs>
              <w:ind w:left="600" w:hanging="120"/>
              <w:textAlignment w:val="auto"/>
              <w:rPr>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6167E922" w14:textId="77777777" w:rsidR="00A913F3" w:rsidRPr="00FB3D5A" w:rsidRDefault="00A913F3" w:rsidP="00660FC9">
            <w:pPr>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A67A666" w14:textId="77777777" w:rsidR="00A913F3" w:rsidRPr="00FB3D5A" w:rsidRDefault="00A913F3" w:rsidP="00A913F3">
            <w:pPr>
              <w:pStyle w:val="ListParagraph"/>
              <w:numPr>
                <w:ilvl w:val="0"/>
                <w:numId w:val="43"/>
              </w:numPr>
              <w:tabs>
                <w:tab w:val="left" w:pos="1168"/>
              </w:tabs>
              <w:ind w:left="885" w:right="175" w:hanging="142"/>
              <w:textAlignment w:val="auto"/>
              <w:rPr>
                <w:sz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25678A39" w14:textId="77777777" w:rsidR="00A913F3" w:rsidRPr="00FB3D5A" w:rsidRDefault="00A913F3" w:rsidP="00660FC9">
            <w:pPr>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02E6728" w14:textId="77777777" w:rsidR="00A913F3" w:rsidRPr="00FB3D5A" w:rsidRDefault="00A913F3" w:rsidP="00660FC9">
            <w:pPr>
              <w:rPr>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5F3810B8" w14:textId="77777777" w:rsidR="00A913F3" w:rsidRPr="00FB3D5A" w:rsidRDefault="00A913F3" w:rsidP="00660FC9">
            <w:pPr>
              <w:tabs>
                <w:tab w:val="left" w:pos="1167"/>
              </w:tabs>
              <w:ind w:left="405"/>
              <w:rPr>
                <w:sz w:val="20"/>
              </w:rPr>
            </w:pPr>
          </w:p>
        </w:tc>
      </w:tr>
      <w:tr w:rsidR="00A913F3" w:rsidRPr="00FB3D5A" w14:paraId="756582CD" w14:textId="77777777" w:rsidTr="00660FC9">
        <w:tc>
          <w:tcPr>
            <w:tcW w:w="2802" w:type="dxa"/>
            <w:tcBorders>
              <w:top w:val="single" w:sz="4" w:space="0" w:color="auto"/>
              <w:left w:val="single" w:sz="4" w:space="0" w:color="auto"/>
              <w:bottom w:val="single" w:sz="4" w:space="0" w:color="auto"/>
              <w:right w:val="single" w:sz="4" w:space="0" w:color="auto"/>
            </w:tcBorders>
          </w:tcPr>
          <w:p w14:paraId="0FAFF761" w14:textId="77777777" w:rsidR="00A913F3" w:rsidRPr="00FB3D5A" w:rsidRDefault="00A913F3" w:rsidP="00660FC9">
            <w:pPr>
              <w:jc w:val="left"/>
              <w:rPr>
                <w:sz w:val="20"/>
              </w:rPr>
            </w:pPr>
            <w:r w:rsidRPr="00FB3D5A">
              <w:rPr>
                <w:sz w:val="20"/>
              </w:rPr>
              <w:t>Board – including Non-Executive Directors</w:t>
            </w:r>
          </w:p>
          <w:p w14:paraId="6CB1FB62" w14:textId="77777777" w:rsidR="00A913F3" w:rsidRPr="00FB3D5A" w:rsidRDefault="00A913F3" w:rsidP="00660FC9">
            <w:pPr>
              <w:jc w:val="left"/>
              <w:rPr>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305D2D2" w14:textId="77777777" w:rsidR="00A913F3" w:rsidRPr="00FB3D5A" w:rsidRDefault="00A913F3" w:rsidP="00A913F3">
            <w:pPr>
              <w:pStyle w:val="ListParagraph"/>
              <w:numPr>
                <w:ilvl w:val="0"/>
                <w:numId w:val="43"/>
              </w:numPr>
              <w:tabs>
                <w:tab w:val="left" w:pos="884"/>
              </w:tabs>
              <w:ind w:left="600" w:hanging="120"/>
              <w:textAlignment w:val="auto"/>
              <w:rPr>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11756B47" w14:textId="77777777" w:rsidR="00A913F3" w:rsidRPr="00FB3D5A" w:rsidRDefault="00A913F3" w:rsidP="00660FC9">
            <w:pPr>
              <w:jc w:val="left"/>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0A143FB" w14:textId="77777777" w:rsidR="00A913F3" w:rsidRPr="00FB3D5A" w:rsidRDefault="00A913F3" w:rsidP="00A913F3">
            <w:pPr>
              <w:pStyle w:val="ListParagraph"/>
              <w:numPr>
                <w:ilvl w:val="0"/>
                <w:numId w:val="43"/>
              </w:numPr>
              <w:tabs>
                <w:tab w:val="left" w:pos="1168"/>
              </w:tabs>
              <w:ind w:left="885" w:right="175" w:hanging="142"/>
              <w:textAlignment w:val="auto"/>
              <w:rPr>
                <w:sz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25B9E614" w14:textId="77777777" w:rsidR="00A913F3" w:rsidRPr="00FB3D5A" w:rsidRDefault="00A913F3" w:rsidP="00660FC9">
            <w:pPr>
              <w:jc w:val="left"/>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7BC4456" w14:textId="77777777" w:rsidR="00A913F3" w:rsidRPr="00FB3D5A" w:rsidRDefault="00A913F3" w:rsidP="00660FC9">
            <w:pPr>
              <w:jc w:val="left"/>
              <w:rPr>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3C96847D" w14:textId="77777777" w:rsidR="00A913F3" w:rsidRPr="00FB3D5A" w:rsidRDefault="00A913F3" w:rsidP="00A913F3">
            <w:pPr>
              <w:pStyle w:val="ListParagraph"/>
              <w:numPr>
                <w:ilvl w:val="0"/>
                <w:numId w:val="43"/>
              </w:numPr>
              <w:tabs>
                <w:tab w:val="left" w:pos="1167"/>
              </w:tabs>
              <w:ind w:left="885" w:hanging="120"/>
              <w:textAlignment w:val="auto"/>
              <w:rPr>
                <w:sz w:val="20"/>
              </w:rPr>
            </w:pPr>
          </w:p>
        </w:tc>
      </w:tr>
      <w:tr w:rsidR="00A913F3" w:rsidRPr="00FB3D5A" w14:paraId="5ABA7F68" w14:textId="77777777" w:rsidTr="00660FC9">
        <w:tc>
          <w:tcPr>
            <w:tcW w:w="2802" w:type="dxa"/>
            <w:tcBorders>
              <w:top w:val="single" w:sz="4" w:space="0" w:color="auto"/>
              <w:left w:val="single" w:sz="4" w:space="0" w:color="auto"/>
              <w:bottom w:val="single" w:sz="4" w:space="0" w:color="auto"/>
              <w:right w:val="single" w:sz="4" w:space="0" w:color="auto"/>
            </w:tcBorders>
          </w:tcPr>
          <w:p w14:paraId="5257F90B" w14:textId="77777777" w:rsidR="00A913F3" w:rsidRPr="00FB3D5A" w:rsidRDefault="00A913F3" w:rsidP="00660FC9">
            <w:pPr>
              <w:jc w:val="left"/>
              <w:rPr>
                <w:sz w:val="20"/>
              </w:rPr>
            </w:pPr>
            <w:r w:rsidRPr="00FB3D5A">
              <w:rPr>
                <w:sz w:val="20"/>
              </w:rPr>
              <w:t>Caldicott Guardian</w:t>
            </w:r>
          </w:p>
          <w:p w14:paraId="13F9FD88" w14:textId="77777777" w:rsidR="00A913F3" w:rsidRPr="00FB3D5A" w:rsidRDefault="00A913F3" w:rsidP="00660FC9">
            <w:pPr>
              <w:jc w:val="left"/>
              <w:rPr>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87FF869" w14:textId="77777777" w:rsidR="00A913F3" w:rsidRPr="00FB3D5A" w:rsidRDefault="00A913F3" w:rsidP="00A913F3">
            <w:pPr>
              <w:pStyle w:val="ListParagraph"/>
              <w:numPr>
                <w:ilvl w:val="0"/>
                <w:numId w:val="43"/>
              </w:numPr>
              <w:tabs>
                <w:tab w:val="left" w:pos="884"/>
              </w:tabs>
              <w:ind w:left="600" w:hanging="120"/>
              <w:textAlignment w:val="auto"/>
              <w:rPr>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6069C236" w14:textId="77777777" w:rsidR="00A913F3" w:rsidRPr="00FB3D5A" w:rsidRDefault="00A913F3" w:rsidP="00660FC9">
            <w:pPr>
              <w:jc w:val="left"/>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44C8B60" w14:textId="77777777" w:rsidR="00A913F3" w:rsidRPr="00FB3D5A" w:rsidRDefault="00A913F3" w:rsidP="00A913F3">
            <w:pPr>
              <w:pStyle w:val="ListParagraph"/>
              <w:numPr>
                <w:ilvl w:val="0"/>
                <w:numId w:val="43"/>
              </w:numPr>
              <w:tabs>
                <w:tab w:val="left" w:pos="1168"/>
              </w:tabs>
              <w:ind w:left="885" w:right="175" w:hanging="142"/>
              <w:textAlignment w:val="auto"/>
              <w:rPr>
                <w:sz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178BC216" w14:textId="77777777" w:rsidR="00A913F3" w:rsidRPr="00FB3D5A" w:rsidRDefault="00A913F3" w:rsidP="00660FC9">
            <w:pPr>
              <w:jc w:val="left"/>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7A18228" w14:textId="77777777" w:rsidR="00A913F3" w:rsidRPr="00FB3D5A" w:rsidRDefault="00A913F3" w:rsidP="00A913F3">
            <w:pPr>
              <w:pStyle w:val="ListParagraph"/>
              <w:numPr>
                <w:ilvl w:val="0"/>
                <w:numId w:val="43"/>
              </w:numPr>
              <w:tabs>
                <w:tab w:val="left" w:pos="1167"/>
              </w:tabs>
              <w:ind w:left="884" w:hanging="120"/>
              <w:textAlignment w:val="auto"/>
              <w:rPr>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3A0B3344" w14:textId="77777777" w:rsidR="00A913F3" w:rsidRPr="00FB3D5A" w:rsidRDefault="00A913F3" w:rsidP="00660FC9">
            <w:pPr>
              <w:jc w:val="left"/>
              <w:rPr>
                <w:sz w:val="20"/>
              </w:rPr>
            </w:pPr>
          </w:p>
        </w:tc>
      </w:tr>
      <w:tr w:rsidR="00A913F3" w:rsidRPr="00FB3D5A" w14:paraId="3813A293" w14:textId="77777777" w:rsidTr="00660FC9">
        <w:tc>
          <w:tcPr>
            <w:tcW w:w="2802" w:type="dxa"/>
            <w:tcBorders>
              <w:top w:val="single" w:sz="4" w:space="0" w:color="auto"/>
              <w:left w:val="single" w:sz="4" w:space="0" w:color="auto"/>
              <w:bottom w:val="single" w:sz="4" w:space="0" w:color="auto"/>
              <w:right w:val="single" w:sz="4" w:space="0" w:color="auto"/>
            </w:tcBorders>
          </w:tcPr>
          <w:p w14:paraId="3FB6B277" w14:textId="77777777" w:rsidR="00A913F3" w:rsidRPr="00FB3D5A" w:rsidRDefault="00A913F3" w:rsidP="00660FC9">
            <w:pPr>
              <w:jc w:val="left"/>
              <w:rPr>
                <w:sz w:val="20"/>
              </w:rPr>
            </w:pPr>
            <w:r w:rsidRPr="00FB3D5A">
              <w:rPr>
                <w:sz w:val="20"/>
              </w:rPr>
              <w:t>Clinical Admin</w:t>
            </w:r>
          </w:p>
          <w:p w14:paraId="5EE95878" w14:textId="77777777" w:rsidR="00A913F3" w:rsidRPr="00FB3D5A" w:rsidRDefault="00A913F3" w:rsidP="00660FC9">
            <w:pPr>
              <w:jc w:val="left"/>
              <w:rPr>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8F3DA3F" w14:textId="77777777" w:rsidR="00A913F3" w:rsidRPr="00FB3D5A" w:rsidRDefault="00A913F3" w:rsidP="00A913F3">
            <w:pPr>
              <w:pStyle w:val="ListParagraph"/>
              <w:numPr>
                <w:ilvl w:val="0"/>
                <w:numId w:val="43"/>
              </w:numPr>
              <w:tabs>
                <w:tab w:val="left" w:pos="884"/>
              </w:tabs>
              <w:ind w:left="600" w:hanging="120"/>
              <w:textAlignment w:val="auto"/>
              <w:rPr>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7E0876E1" w14:textId="77777777" w:rsidR="00A913F3" w:rsidRPr="00FB3D5A" w:rsidRDefault="00A913F3" w:rsidP="00660FC9">
            <w:pPr>
              <w:ind w:left="885"/>
              <w:jc w:val="left"/>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5C58755" w14:textId="77777777" w:rsidR="00A913F3" w:rsidRPr="00FB3D5A" w:rsidRDefault="00A913F3" w:rsidP="00A913F3">
            <w:pPr>
              <w:pStyle w:val="ListParagraph"/>
              <w:numPr>
                <w:ilvl w:val="0"/>
                <w:numId w:val="43"/>
              </w:numPr>
              <w:tabs>
                <w:tab w:val="left" w:pos="1168"/>
              </w:tabs>
              <w:ind w:left="885" w:right="175" w:hanging="142"/>
              <w:textAlignment w:val="auto"/>
              <w:rPr>
                <w:sz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25E58971" w14:textId="77777777" w:rsidR="00A913F3" w:rsidRPr="00FB3D5A" w:rsidRDefault="00A913F3" w:rsidP="00660FC9">
            <w:pPr>
              <w:jc w:val="left"/>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1D68B6A" w14:textId="77777777" w:rsidR="00A913F3" w:rsidRPr="00FB3D5A" w:rsidRDefault="00A913F3" w:rsidP="00660FC9">
            <w:pPr>
              <w:jc w:val="left"/>
              <w:rPr>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4EAF59C4" w14:textId="77777777" w:rsidR="00A913F3" w:rsidRPr="00FB3D5A" w:rsidRDefault="00A913F3" w:rsidP="00660FC9">
            <w:pPr>
              <w:jc w:val="left"/>
              <w:rPr>
                <w:sz w:val="20"/>
              </w:rPr>
            </w:pPr>
          </w:p>
        </w:tc>
      </w:tr>
      <w:tr w:rsidR="00A913F3" w:rsidRPr="00FB3D5A" w14:paraId="11417C34" w14:textId="77777777" w:rsidTr="00660FC9">
        <w:tc>
          <w:tcPr>
            <w:tcW w:w="2802" w:type="dxa"/>
            <w:tcBorders>
              <w:top w:val="single" w:sz="4" w:space="0" w:color="auto"/>
              <w:left w:val="single" w:sz="4" w:space="0" w:color="auto"/>
              <w:bottom w:val="single" w:sz="4" w:space="0" w:color="auto"/>
              <w:right w:val="single" w:sz="4" w:space="0" w:color="auto"/>
            </w:tcBorders>
          </w:tcPr>
          <w:p w14:paraId="6450AA3B" w14:textId="77777777" w:rsidR="00A913F3" w:rsidRPr="00FB3D5A" w:rsidRDefault="00A913F3" w:rsidP="00660FC9">
            <w:pPr>
              <w:jc w:val="left"/>
              <w:rPr>
                <w:sz w:val="20"/>
              </w:rPr>
            </w:pPr>
            <w:r w:rsidRPr="00FB3D5A">
              <w:rPr>
                <w:sz w:val="20"/>
              </w:rPr>
              <w:t>Clinical staff (All)</w:t>
            </w:r>
          </w:p>
          <w:p w14:paraId="059F888E" w14:textId="77777777" w:rsidR="00A913F3" w:rsidRPr="00FB3D5A" w:rsidRDefault="00A913F3" w:rsidP="00660FC9">
            <w:pPr>
              <w:jc w:val="left"/>
              <w:rPr>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446715F" w14:textId="77777777" w:rsidR="00A913F3" w:rsidRPr="00FB3D5A" w:rsidRDefault="00A913F3" w:rsidP="00A913F3">
            <w:pPr>
              <w:pStyle w:val="ListParagraph"/>
              <w:numPr>
                <w:ilvl w:val="0"/>
                <w:numId w:val="43"/>
              </w:numPr>
              <w:tabs>
                <w:tab w:val="left" w:pos="884"/>
              </w:tabs>
              <w:ind w:left="600" w:hanging="120"/>
              <w:textAlignment w:val="auto"/>
              <w:rPr>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2D7835C9" w14:textId="77777777" w:rsidR="00A913F3" w:rsidRPr="00FB3D5A" w:rsidRDefault="00A913F3" w:rsidP="00660FC9">
            <w:pPr>
              <w:ind w:left="885"/>
              <w:jc w:val="left"/>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7B4258D" w14:textId="77777777" w:rsidR="00A913F3" w:rsidRPr="00FB3D5A" w:rsidRDefault="00A913F3" w:rsidP="00A913F3">
            <w:pPr>
              <w:pStyle w:val="ListParagraph"/>
              <w:numPr>
                <w:ilvl w:val="0"/>
                <w:numId w:val="43"/>
              </w:numPr>
              <w:tabs>
                <w:tab w:val="left" w:pos="1168"/>
              </w:tabs>
              <w:ind w:left="885" w:right="175" w:hanging="142"/>
              <w:textAlignment w:val="auto"/>
              <w:rPr>
                <w:sz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551181A4" w14:textId="77777777" w:rsidR="00A913F3" w:rsidRPr="00FB3D5A" w:rsidRDefault="00A913F3" w:rsidP="00660FC9">
            <w:pPr>
              <w:jc w:val="left"/>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BA74E51" w14:textId="77777777" w:rsidR="00A913F3" w:rsidRPr="00FB3D5A" w:rsidRDefault="00A913F3" w:rsidP="00660FC9">
            <w:pPr>
              <w:jc w:val="left"/>
              <w:rPr>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7C7435D1" w14:textId="77777777" w:rsidR="00A913F3" w:rsidRPr="00FB3D5A" w:rsidRDefault="00A913F3" w:rsidP="00660FC9">
            <w:pPr>
              <w:jc w:val="left"/>
              <w:rPr>
                <w:sz w:val="20"/>
              </w:rPr>
            </w:pPr>
          </w:p>
        </w:tc>
      </w:tr>
      <w:tr w:rsidR="00A913F3" w:rsidRPr="00FB3D5A" w14:paraId="4A4C401C" w14:textId="77777777" w:rsidTr="00660FC9">
        <w:tc>
          <w:tcPr>
            <w:tcW w:w="2802" w:type="dxa"/>
            <w:tcBorders>
              <w:top w:val="single" w:sz="4" w:space="0" w:color="auto"/>
              <w:left w:val="single" w:sz="4" w:space="0" w:color="auto"/>
              <w:bottom w:val="single" w:sz="4" w:space="0" w:color="auto"/>
              <w:right w:val="single" w:sz="4" w:space="0" w:color="auto"/>
            </w:tcBorders>
          </w:tcPr>
          <w:p w14:paraId="18469250" w14:textId="77777777" w:rsidR="00A913F3" w:rsidRPr="00FB3D5A" w:rsidRDefault="00A913F3" w:rsidP="00660FC9">
            <w:pPr>
              <w:jc w:val="left"/>
              <w:rPr>
                <w:sz w:val="20"/>
              </w:rPr>
            </w:pPr>
            <w:r w:rsidRPr="00FB3D5A">
              <w:rPr>
                <w:sz w:val="20"/>
              </w:rPr>
              <w:t xml:space="preserve">Corporate teams with access to Trust or patient data – </w:t>
            </w:r>
            <w:proofErr w:type="gramStart"/>
            <w:r w:rsidRPr="00FB3D5A">
              <w:rPr>
                <w:sz w:val="20"/>
              </w:rPr>
              <w:t>e.g.</w:t>
            </w:r>
            <w:proofErr w:type="gramEnd"/>
            <w:r w:rsidRPr="00FB3D5A">
              <w:rPr>
                <w:sz w:val="20"/>
              </w:rPr>
              <w:t xml:space="preserve"> Finance, Procurement, IT, Medical Records, etc.</w:t>
            </w:r>
          </w:p>
          <w:p w14:paraId="6667BC1C" w14:textId="77777777" w:rsidR="00A913F3" w:rsidRPr="00FB3D5A" w:rsidRDefault="00A913F3" w:rsidP="00660FC9">
            <w:pPr>
              <w:jc w:val="left"/>
              <w:rPr>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4A86F17" w14:textId="77777777" w:rsidR="00A913F3" w:rsidRPr="00FB3D5A" w:rsidRDefault="00A913F3" w:rsidP="00A913F3">
            <w:pPr>
              <w:pStyle w:val="ListParagraph"/>
              <w:numPr>
                <w:ilvl w:val="0"/>
                <w:numId w:val="43"/>
              </w:numPr>
              <w:tabs>
                <w:tab w:val="left" w:pos="884"/>
              </w:tabs>
              <w:ind w:left="600" w:hanging="120"/>
              <w:textAlignment w:val="auto"/>
              <w:rPr>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3CBA94EE" w14:textId="77777777" w:rsidR="00A913F3" w:rsidRPr="00FB3D5A" w:rsidRDefault="00A913F3" w:rsidP="00660FC9">
            <w:pPr>
              <w:ind w:left="885"/>
              <w:jc w:val="left"/>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CF0448D" w14:textId="77777777" w:rsidR="00A913F3" w:rsidRPr="00FB3D5A" w:rsidRDefault="00A913F3" w:rsidP="00A913F3">
            <w:pPr>
              <w:pStyle w:val="ListParagraph"/>
              <w:numPr>
                <w:ilvl w:val="0"/>
                <w:numId w:val="43"/>
              </w:numPr>
              <w:tabs>
                <w:tab w:val="left" w:pos="1168"/>
              </w:tabs>
              <w:ind w:left="885" w:right="175" w:hanging="142"/>
              <w:textAlignment w:val="auto"/>
              <w:rPr>
                <w:sz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0882CA1D" w14:textId="77777777" w:rsidR="00A913F3" w:rsidRPr="00FB3D5A" w:rsidRDefault="00A913F3" w:rsidP="00660FC9">
            <w:pPr>
              <w:jc w:val="left"/>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C907BCD" w14:textId="77777777" w:rsidR="00A913F3" w:rsidRPr="00FB3D5A" w:rsidRDefault="00A913F3" w:rsidP="00660FC9">
            <w:pPr>
              <w:jc w:val="left"/>
              <w:rPr>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6DEA22F7" w14:textId="77777777" w:rsidR="00A913F3" w:rsidRPr="00FB3D5A" w:rsidRDefault="00A913F3" w:rsidP="00660FC9">
            <w:pPr>
              <w:jc w:val="left"/>
              <w:rPr>
                <w:sz w:val="20"/>
              </w:rPr>
            </w:pPr>
          </w:p>
        </w:tc>
      </w:tr>
      <w:tr w:rsidR="00A913F3" w:rsidRPr="00FB3D5A" w14:paraId="59581AF5" w14:textId="77777777" w:rsidTr="00660FC9">
        <w:trPr>
          <w:trHeight w:val="1169"/>
        </w:trPr>
        <w:tc>
          <w:tcPr>
            <w:tcW w:w="2802" w:type="dxa"/>
            <w:tcBorders>
              <w:top w:val="single" w:sz="4" w:space="0" w:color="auto"/>
              <w:left w:val="single" w:sz="4" w:space="0" w:color="auto"/>
              <w:bottom w:val="single" w:sz="4" w:space="0" w:color="auto"/>
              <w:right w:val="single" w:sz="4" w:space="0" w:color="auto"/>
            </w:tcBorders>
          </w:tcPr>
          <w:p w14:paraId="6A445F0A" w14:textId="77777777" w:rsidR="00A913F3" w:rsidRPr="00FB3D5A" w:rsidRDefault="00A913F3" w:rsidP="00660FC9">
            <w:pPr>
              <w:jc w:val="left"/>
              <w:rPr>
                <w:sz w:val="20"/>
              </w:rPr>
            </w:pPr>
            <w:r w:rsidRPr="00FB3D5A">
              <w:rPr>
                <w:sz w:val="20"/>
              </w:rPr>
              <w:t xml:space="preserve">Corporate teams with </w:t>
            </w:r>
            <w:r w:rsidRPr="00FB3D5A">
              <w:rPr>
                <w:b/>
                <w:sz w:val="20"/>
                <w:u w:val="single"/>
              </w:rPr>
              <w:t>NO</w:t>
            </w:r>
            <w:r w:rsidRPr="00FB3D5A">
              <w:rPr>
                <w:sz w:val="20"/>
              </w:rPr>
              <w:t xml:space="preserve"> access to Trust or patient data – </w:t>
            </w:r>
            <w:proofErr w:type="gramStart"/>
            <w:r w:rsidRPr="00FB3D5A">
              <w:rPr>
                <w:sz w:val="20"/>
              </w:rPr>
              <w:t>e.g.</w:t>
            </w:r>
            <w:proofErr w:type="gramEnd"/>
            <w:r w:rsidRPr="00FB3D5A">
              <w:rPr>
                <w:sz w:val="20"/>
              </w:rPr>
              <w:t xml:space="preserve"> Catering, Estates and Facilities, </w:t>
            </w:r>
            <w:proofErr w:type="spellStart"/>
            <w:r w:rsidRPr="00FB3D5A">
              <w:rPr>
                <w:sz w:val="20"/>
              </w:rPr>
              <w:t>Portering</w:t>
            </w:r>
            <w:proofErr w:type="spellEnd"/>
            <w:r w:rsidRPr="00FB3D5A">
              <w:rPr>
                <w:sz w:val="20"/>
              </w:rPr>
              <w:t xml:space="preserve">, etc. </w:t>
            </w:r>
          </w:p>
          <w:p w14:paraId="5BFEFFE9" w14:textId="77777777" w:rsidR="00A913F3" w:rsidRPr="00FB3D5A" w:rsidRDefault="00A913F3" w:rsidP="00660FC9">
            <w:pPr>
              <w:jc w:val="left"/>
              <w:rPr>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0AC8275" w14:textId="77777777" w:rsidR="00A913F3" w:rsidRPr="00FB3D5A" w:rsidRDefault="00A913F3" w:rsidP="00A913F3">
            <w:pPr>
              <w:pStyle w:val="ListParagraph"/>
              <w:numPr>
                <w:ilvl w:val="0"/>
                <w:numId w:val="43"/>
              </w:numPr>
              <w:tabs>
                <w:tab w:val="left" w:pos="884"/>
              </w:tabs>
              <w:ind w:left="600" w:hanging="120"/>
              <w:textAlignment w:val="auto"/>
              <w:rPr>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5515A329" w14:textId="77777777" w:rsidR="00A913F3" w:rsidRPr="00FB3D5A" w:rsidRDefault="00A913F3" w:rsidP="00A913F3">
            <w:pPr>
              <w:pStyle w:val="ListParagraph"/>
              <w:numPr>
                <w:ilvl w:val="0"/>
                <w:numId w:val="43"/>
              </w:numPr>
              <w:tabs>
                <w:tab w:val="left" w:pos="1167"/>
              </w:tabs>
              <w:ind w:left="885" w:hanging="120"/>
              <w:textAlignment w:val="auto"/>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A2141DF" w14:textId="77777777" w:rsidR="00A913F3" w:rsidRPr="00FB3D5A" w:rsidRDefault="00A913F3" w:rsidP="00660FC9">
            <w:pPr>
              <w:pStyle w:val="ListParagraph"/>
              <w:tabs>
                <w:tab w:val="left" w:pos="1168"/>
              </w:tabs>
              <w:ind w:left="885" w:right="175" w:hanging="142"/>
              <w:rPr>
                <w:sz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28E8EA05" w14:textId="77777777" w:rsidR="00A913F3" w:rsidRPr="00FB3D5A" w:rsidRDefault="00A913F3" w:rsidP="00660FC9">
            <w:pPr>
              <w:jc w:val="left"/>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A668BC6" w14:textId="77777777" w:rsidR="00A913F3" w:rsidRPr="00FB3D5A" w:rsidRDefault="00A913F3" w:rsidP="00660FC9">
            <w:pPr>
              <w:jc w:val="left"/>
              <w:rPr>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B0CE91F" w14:textId="77777777" w:rsidR="00A913F3" w:rsidRPr="00FB3D5A" w:rsidRDefault="00A913F3" w:rsidP="00660FC9">
            <w:pPr>
              <w:jc w:val="left"/>
              <w:rPr>
                <w:sz w:val="20"/>
              </w:rPr>
            </w:pPr>
          </w:p>
        </w:tc>
      </w:tr>
      <w:tr w:rsidR="00A913F3" w:rsidRPr="00FB3D5A" w14:paraId="7688E312" w14:textId="77777777" w:rsidTr="00660FC9">
        <w:tc>
          <w:tcPr>
            <w:tcW w:w="2802" w:type="dxa"/>
            <w:tcBorders>
              <w:top w:val="single" w:sz="4" w:space="0" w:color="auto"/>
              <w:left w:val="single" w:sz="4" w:space="0" w:color="auto"/>
              <w:bottom w:val="single" w:sz="4" w:space="0" w:color="auto"/>
              <w:right w:val="single" w:sz="4" w:space="0" w:color="auto"/>
            </w:tcBorders>
          </w:tcPr>
          <w:p w14:paraId="240F1AE6" w14:textId="77777777" w:rsidR="00A913F3" w:rsidRPr="00FB3D5A" w:rsidRDefault="00A913F3" w:rsidP="00660FC9">
            <w:pPr>
              <w:jc w:val="left"/>
              <w:rPr>
                <w:sz w:val="20"/>
              </w:rPr>
            </w:pPr>
            <w:r w:rsidRPr="00FB3D5A">
              <w:rPr>
                <w:sz w:val="20"/>
              </w:rPr>
              <w:t>IAOs / IAAs</w:t>
            </w:r>
          </w:p>
          <w:p w14:paraId="7287A0A0" w14:textId="77777777" w:rsidR="00A913F3" w:rsidRPr="00FB3D5A" w:rsidRDefault="00A913F3" w:rsidP="00660FC9">
            <w:pPr>
              <w:jc w:val="left"/>
              <w:rPr>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82A075F" w14:textId="77777777" w:rsidR="00A913F3" w:rsidRPr="00FB3D5A" w:rsidRDefault="00A913F3" w:rsidP="00A913F3">
            <w:pPr>
              <w:pStyle w:val="ListParagraph"/>
              <w:numPr>
                <w:ilvl w:val="0"/>
                <w:numId w:val="43"/>
              </w:numPr>
              <w:tabs>
                <w:tab w:val="left" w:pos="884"/>
              </w:tabs>
              <w:ind w:left="600" w:hanging="120"/>
              <w:textAlignment w:val="auto"/>
              <w:rPr>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5F699B0E" w14:textId="77777777" w:rsidR="00A913F3" w:rsidRPr="00FB3D5A" w:rsidRDefault="00A913F3" w:rsidP="00660FC9">
            <w:pPr>
              <w:jc w:val="left"/>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16E563A" w14:textId="77777777" w:rsidR="00A913F3" w:rsidRPr="00FB3D5A" w:rsidRDefault="00A913F3" w:rsidP="00A913F3">
            <w:pPr>
              <w:pStyle w:val="ListParagraph"/>
              <w:numPr>
                <w:ilvl w:val="0"/>
                <w:numId w:val="43"/>
              </w:numPr>
              <w:tabs>
                <w:tab w:val="left" w:pos="1168"/>
              </w:tabs>
              <w:ind w:left="885" w:right="175" w:hanging="142"/>
              <w:textAlignment w:val="auto"/>
              <w:rPr>
                <w:sz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0EEEFB9" w14:textId="77777777" w:rsidR="00A913F3" w:rsidRPr="00FB3D5A" w:rsidRDefault="00A913F3" w:rsidP="00A913F3">
            <w:pPr>
              <w:pStyle w:val="ListParagraph"/>
              <w:numPr>
                <w:ilvl w:val="0"/>
                <w:numId w:val="43"/>
              </w:numPr>
              <w:tabs>
                <w:tab w:val="left" w:pos="1167"/>
              </w:tabs>
              <w:ind w:left="885" w:hanging="120"/>
              <w:textAlignment w:val="auto"/>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96F6166" w14:textId="77777777" w:rsidR="00A913F3" w:rsidRPr="00FB3D5A" w:rsidRDefault="00A913F3" w:rsidP="00660FC9">
            <w:pPr>
              <w:jc w:val="left"/>
              <w:rPr>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20F8740D" w14:textId="77777777" w:rsidR="00A913F3" w:rsidRPr="00FB3D5A" w:rsidRDefault="00A913F3" w:rsidP="00660FC9">
            <w:pPr>
              <w:jc w:val="left"/>
              <w:rPr>
                <w:sz w:val="20"/>
              </w:rPr>
            </w:pPr>
          </w:p>
        </w:tc>
      </w:tr>
      <w:tr w:rsidR="00A913F3" w:rsidRPr="00FB3D5A" w14:paraId="0AA99F92" w14:textId="77777777" w:rsidTr="00660FC9">
        <w:trPr>
          <w:trHeight w:val="404"/>
        </w:trPr>
        <w:tc>
          <w:tcPr>
            <w:tcW w:w="2802" w:type="dxa"/>
            <w:tcBorders>
              <w:top w:val="single" w:sz="4" w:space="0" w:color="auto"/>
              <w:left w:val="single" w:sz="4" w:space="0" w:color="auto"/>
              <w:bottom w:val="single" w:sz="4" w:space="0" w:color="auto"/>
              <w:right w:val="single" w:sz="4" w:space="0" w:color="auto"/>
            </w:tcBorders>
          </w:tcPr>
          <w:p w14:paraId="7C7C2D42" w14:textId="77777777" w:rsidR="00A913F3" w:rsidRPr="00FB3D5A" w:rsidRDefault="00A913F3" w:rsidP="00660FC9">
            <w:pPr>
              <w:jc w:val="left"/>
              <w:rPr>
                <w:sz w:val="20"/>
              </w:rPr>
            </w:pPr>
            <w:r w:rsidRPr="00FB3D5A">
              <w:rPr>
                <w:sz w:val="20"/>
              </w:rPr>
              <w:t>SIRO</w:t>
            </w:r>
          </w:p>
          <w:p w14:paraId="42E149C4" w14:textId="77777777" w:rsidR="00A913F3" w:rsidRPr="00FB3D5A" w:rsidRDefault="00A913F3" w:rsidP="00660FC9">
            <w:pPr>
              <w:jc w:val="left"/>
              <w:rPr>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7D7C9BB" w14:textId="77777777" w:rsidR="00A913F3" w:rsidRPr="00FB3D5A" w:rsidRDefault="00A913F3" w:rsidP="00A913F3">
            <w:pPr>
              <w:pStyle w:val="ListParagraph"/>
              <w:numPr>
                <w:ilvl w:val="0"/>
                <w:numId w:val="43"/>
              </w:numPr>
              <w:tabs>
                <w:tab w:val="left" w:pos="884"/>
              </w:tabs>
              <w:ind w:left="600" w:hanging="120"/>
              <w:textAlignment w:val="auto"/>
              <w:rPr>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0C62E97F" w14:textId="77777777" w:rsidR="00A913F3" w:rsidRPr="00FB3D5A" w:rsidRDefault="00A913F3" w:rsidP="00660FC9">
            <w:pPr>
              <w:jc w:val="left"/>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9A46974" w14:textId="77777777" w:rsidR="00A913F3" w:rsidRPr="00FB3D5A" w:rsidRDefault="00A913F3" w:rsidP="00A913F3">
            <w:pPr>
              <w:pStyle w:val="ListParagraph"/>
              <w:numPr>
                <w:ilvl w:val="0"/>
                <w:numId w:val="43"/>
              </w:numPr>
              <w:tabs>
                <w:tab w:val="left" w:pos="1168"/>
              </w:tabs>
              <w:ind w:left="885" w:right="175" w:hanging="142"/>
              <w:textAlignment w:val="auto"/>
              <w:rPr>
                <w:sz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436E6972" w14:textId="77777777" w:rsidR="00A913F3" w:rsidRPr="00FB3D5A" w:rsidRDefault="00A913F3" w:rsidP="00A913F3">
            <w:pPr>
              <w:pStyle w:val="ListParagraph"/>
              <w:numPr>
                <w:ilvl w:val="0"/>
                <w:numId w:val="43"/>
              </w:numPr>
              <w:tabs>
                <w:tab w:val="left" w:pos="1167"/>
              </w:tabs>
              <w:ind w:left="885" w:hanging="120"/>
              <w:textAlignment w:val="auto"/>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DD0203D" w14:textId="77777777" w:rsidR="00A913F3" w:rsidRPr="00FB3D5A" w:rsidRDefault="00A913F3" w:rsidP="00660FC9">
            <w:pPr>
              <w:jc w:val="left"/>
              <w:rPr>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3471BE98" w14:textId="77777777" w:rsidR="00A913F3" w:rsidRPr="00FB3D5A" w:rsidRDefault="00A913F3" w:rsidP="00A913F3">
            <w:pPr>
              <w:pStyle w:val="ListParagraph"/>
              <w:numPr>
                <w:ilvl w:val="0"/>
                <w:numId w:val="43"/>
              </w:numPr>
              <w:tabs>
                <w:tab w:val="left" w:pos="1167"/>
              </w:tabs>
              <w:ind w:left="885" w:hanging="120"/>
              <w:textAlignment w:val="auto"/>
              <w:rPr>
                <w:sz w:val="20"/>
              </w:rPr>
            </w:pPr>
          </w:p>
        </w:tc>
      </w:tr>
      <w:tr w:rsidR="00A913F3" w:rsidRPr="00FB3D5A" w14:paraId="6C2EEF75" w14:textId="77777777" w:rsidTr="00660FC9">
        <w:tc>
          <w:tcPr>
            <w:tcW w:w="2802" w:type="dxa"/>
            <w:tcBorders>
              <w:top w:val="single" w:sz="4" w:space="0" w:color="auto"/>
              <w:left w:val="single" w:sz="4" w:space="0" w:color="auto"/>
              <w:bottom w:val="single" w:sz="4" w:space="0" w:color="auto"/>
              <w:right w:val="single" w:sz="4" w:space="0" w:color="auto"/>
            </w:tcBorders>
          </w:tcPr>
          <w:p w14:paraId="285B490E" w14:textId="77777777" w:rsidR="00A913F3" w:rsidRPr="00FB3D5A" w:rsidRDefault="00A913F3" w:rsidP="00660FC9">
            <w:pPr>
              <w:jc w:val="left"/>
              <w:rPr>
                <w:sz w:val="20"/>
              </w:rPr>
            </w:pPr>
            <w:r w:rsidRPr="00FB3D5A">
              <w:rPr>
                <w:sz w:val="20"/>
              </w:rPr>
              <w:t>Volunteers</w:t>
            </w:r>
          </w:p>
          <w:p w14:paraId="510E6D96" w14:textId="77777777" w:rsidR="00A913F3" w:rsidRPr="00FB3D5A" w:rsidRDefault="00A913F3" w:rsidP="00660FC9">
            <w:pPr>
              <w:jc w:val="left"/>
              <w:rPr>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18EE29E" w14:textId="77777777" w:rsidR="00A913F3" w:rsidRPr="00FB3D5A" w:rsidRDefault="00A913F3" w:rsidP="00A913F3">
            <w:pPr>
              <w:pStyle w:val="ListParagraph"/>
              <w:numPr>
                <w:ilvl w:val="0"/>
                <w:numId w:val="43"/>
              </w:numPr>
              <w:tabs>
                <w:tab w:val="left" w:pos="884"/>
              </w:tabs>
              <w:ind w:left="600" w:hanging="120"/>
              <w:textAlignment w:val="auto"/>
              <w:rPr>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51989A0B" w14:textId="77777777" w:rsidR="00A913F3" w:rsidRPr="00FB3D5A" w:rsidRDefault="00A913F3" w:rsidP="00660FC9">
            <w:pPr>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65A7F3F" w14:textId="77777777" w:rsidR="00A913F3" w:rsidRPr="00FB3D5A" w:rsidRDefault="00A913F3" w:rsidP="00A913F3">
            <w:pPr>
              <w:pStyle w:val="ListParagraph"/>
              <w:numPr>
                <w:ilvl w:val="0"/>
                <w:numId w:val="43"/>
              </w:numPr>
              <w:tabs>
                <w:tab w:val="left" w:pos="1168"/>
              </w:tabs>
              <w:ind w:left="885" w:right="175" w:hanging="142"/>
              <w:textAlignment w:val="auto"/>
              <w:rPr>
                <w:sz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8D07944" w14:textId="77777777" w:rsidR="00A913F3" w:rsidRPr="00FB3D5A" w:rsidRDefault="00A913F3" w:rsidP="00660FC9">
            <w:pPr>
              <w:tabs>
                <w:tab w:val="left" w:pos="1167"/>
              </w:tabs>
              <w:ind w:left="405"/>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0C8F654" w14:textId="77777777" w:rsidR="00A913F3" w:rsidRPr="00FB3D5A" w:rsidRDefault="00A913F3" w:rsidP="00660FC9">
            <w:pPr>
              <w:rPr>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289EB914" w14:textId="77777777" w:rsidR="00A913F3" w:rsidRPr="00FB3D5A" w:rsidRDefault="00A913F3" w:rsidP="00660FC9">
            <w:pPr>
              <w:tabs>
                <w:tab w:val="left" w:pos="1167"/>
              </w:tabs>
              <w:ind w:left="405"/>
              <w:rPr>
                <w:sz w:val="20"/>
              </w:rPr>
            </w:pPr>
          </w:p>
        </w:tc>
      </w:tr>
    </w:tbl>
    <w:p w14:paraId="539F0899" w14:textId="77777777" w:rsidR="00A913F3" w:rsidRPr="00A913F3" w:rsidRDefault="00A913F3" w:rsidP="00A913F3"/>
    <w:sectPr w:rsidR="00A913F3" w:rsidRPr="00A913F3" w:rsidSect="00D2432E">
      <w:footerReference w:type="default" r:id="rId18"/>
      <w:pgSz w:w="16838" w:h="11906" w:orient="landscape"/>
      <w:pgMar w:top="1440" w:right="1134" w:bottom="1440"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D5BB2" w14:textId="77777777" w:rsidR="00EB1D7A" w:rsidRDefault="00EB1D7A" w:rsidP="00E00446">
      <w:r>
        <w:separator/>
      </w:r>
    </w:p>
  </w:endnote>
  <w:endnote w:type="continuationSeparator" w:id="0">
    <w:p w14:paraId="7A1E52EA" w14:textId="77777777" w:rsidR="00EB1D7A" w:rsidRDefault="00EB1D7A" w:rsidP="00E0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8"/>
      <w:gridCol w:w="2914"/>
    </w:tblGrid>
    <w:tr w:rsidR="00EB1D7A" w14:paraId="0F77F654" w14:textId="77777777" w:rsidTr="00EB1D7A">
      <w:tc>
        <w:tcPr>
          <w:tcW w:w="5000" w:type="pct"/>
          <w:gridSpan w:val="2"/>
        </w:tcPr>
        <w:p w14:paraId="136B1E59" w14:textId="77777777" w:rsidR="00EB1D7A" w:rsidRPr="00183F66" w:rsidRDefault="00EB1D7A" w:rsidP="00EB1D7A">
          <w:pPr>
            <w:jc w:val="center"/>
          </w:pPr>
          <w:r>
            <w:rPr>
              <w:rFonts w:eastAsia="Arial" w:cs="Arial"/>
              <w:color w:val="FF0000"/>
              <w:sz w:val="16"/>
            </w:rPr>
            <w:t>Note:  This document is electronically controlled.  The master copy of the latest approved version is maintained by the owner department.  If this document is downloaded from a website or printed, it becomes uncontrolled.</w:t>
          </w:r>
        </w:p>
      </w:tc>
    </w:tr>
    <w:tr w:rsidR="00EB1D7A" w14:paraId="516AE448" w14:textId="77777777" w:rsidTr="00EB1D7A">
      <w:tc>
        <w:tcPr>
          <w:tcW w:w="3530" w:type="pct"/>
        </w:tcPr>
        <w:p w14:paraId="0831BEA0" w14:textId="77777777" w:rsidR="00EB1D7A" w:rsidRDefault="00EB1D7A" w:rsidP="00EB1D7A">
          <w:pPr>
            <w:rPr>
              <w:rFonts w:eastAsia="Arial" w:cs="Arial"/>
              <w:color w:val="000000"/>
              <w:sz w:val="16"/>
            </w:rPr>
          </w:pPr>
          <w:r>
            <w:rPr>
              <w:rFonts w:eastAsia="Arial" w:cs="Arial"/>
              <w:color w:val="000000"/>
              <w:sz w:val="16"/>
            </w:rPr>
            <w:t>Version 3.0</w:t>
          </w:r>
        </w:p>
      </w:tc>
      <w:tc>
        <w:tcPr>
          <w:tcW w:w="1470" w:type="pct"/>
        </w:tcPr>
        <w:p w14:paraId="776AA5E3" w14:textId="77777777" w:rsidR="00EB1D7A" w:rsidRDefault="00EB1D7A" w:rsidP="00EB1D7A">
          <w:pPr>
            <w:jc w:val="right"/>
            <w:rPr>
              <w:rFonts w:eastAsia="Arial" w:cs="Arial"/>
              <w:color w:val="000000"/>
              <w:sz w:val="16"/>
            </w:rPr>
          </w:pPr>
          <w:r>
            <w:rPr>
              <w:rFonts w:eastAsia="Arial" w:cs="Arial"/>
              <w:color w:val="000000"/>
              <w:sz w:val="16"/>
            </w:rPr>
            <w:t xml:space="preserve">Page </w:t>
          </w:r>
          <w:r>
            <w:rPr>
              <w:rFonts w:eastAsia="Arial" w:cs="Arial"/>
              <w:color w:val="000000"/>
              <w:sz w:val="16"/>
            </w:rPr>
            <w:fldChar w:fldCharType="begin"/>
          </w:r>
          <w:r>
            <w:rPr>
              <w:rFonts w:eastAsia="Arial" w:cs="Arial"/>
              <w:color w:val="000000"/>
              <w:sz w:val="16"/>
            </w:rPr>
            <w:instrText>PAGE</w:instrText>
          </w:r>
          <w:r>
            <w:rPr>
              <w:rFonts w:eastAsia="Arial" w:cs="Arial"/>
              <w:color w:val="000000"/>
              <w:sz w:val="16"/>
            </w:rPr>
            <w:fldChar w:fldCharType="separate"/>
          </w:r>
          <w:r>
            <w:rPr>
              <w:rFonts w:eastAsia="Arial" w:cs="Arial"/>
              <w:noProof/>
              <w:color w:val="000000"/>
              <w:sz w:val="16"/>
            </w:rPr>
            <w:t>1</w:t>
          </w:r>
          <w:r>
            <w:rPr>
              <w:rFonts w:eastAsia="Arial" w:cs="Arial"/>
              <w:color w:val="000000"/>
              <w:sz w:val="16"/>
            </w:rPr>
            <w:fldChar w:fldCharType="end"/>
          </w:r>
          <w:r>
            <w:rPr>
              <w:rFonts w:eastAsia="Arial" w:cs="Arial"/>
              <w:color w:val="000000"/>
              <w:sz w:val="16"/>
            </w:rPr>
            <w:t xml:space="preserve"> of </w:t>
          </w:r>
          <w:r>
            <w:rPr>
              <w:rFonts w:eastAsia="Arial" w:cs="Arial"/>
              <w:color w:val="000000"/>
              <w:sz w:val="16"/>
            </w:rPr>
            <w:fldChar w:fldCharType="begin"/>
          </w:r>
          <w:r>
            <w:rPr>
              <w:rFonts w:eastAsia="Arial" w:cs="Arial"/>
              <w:color w:val="000000"/>
              <w:sz w:val="16"/>
            </w:rPr>
            <w:instrText>NUMPAGES</w:instrText>
          </w:r>
          <w:r>
            <w:rPr>
              <w:rFonts w:eastAsia="Arial" w:cs="Arial"/>
              <w:color w:val="000000"/>
              <w:sz w:val="16"/>
            </w:rPr>
            <w:fldChar w:fldCharType="separate"/>
          </w:r>
          <w:r>
            <w:rPr>
              <w:rFonts w:eastAsia="Arial" w:cs="Arial"/>
              <w:noProof/>
              <w:color w:val="000000"/>
              <w:sz w:val="16"/>
            </w:rPr>
            <w:t>1</w:t>
          </w:r>
          <w:r>
            <w:rPr>
              <w:rFonts w:eastAsia="Arial" w:cs="Arial"/>
              <w:color w:val="000000"/>
              <w:sz w:val="16"/>
            </w:rPr>
            <w:fldChar w:fldCharType="end"/>
          </w:r>
        </w:p>
      </w:tc>
    </w:tr>
    <w:tr w:rsidR="00EB1D7A" w14:paraId="6BF6985F" w14:textId="77777777" w:rsidTr="00EB1D7A">
      <w:trPr>
        <w:gridAfter w:val="1"/>
        <w:wAfter w:w="1470" w:type="pct"/>
      </w:trPr>
      <w:tc>
        <w:tcPr>
          <w:tcW w:w="3530" w:type="pct"/>
        </w:tcPr>
        <w:p w14:paraId="0CC490E0" w14:textId="3251FD06" w:rsidR="00EB1D7A" w:rsidRDefault="00EB1D7A" w:rsidP="00EB1D7A">
          <w:pPr>
            <w:rPr>
              <w:rFonts w:eastAsia="Arial" w:cs="Arial"/>
              <w:color w:val="000000"/>
              <w:sz w:val="16"/>
            </w:rPr>
          </w:pPr>
          <w:r>
            <w:rPr>
              <w:rFonts w:eastAsia="Arial" w:cs="Arial"/>
              <w:color w:val="000000"/>
              <w:sz w:val="16"/>
            </w:rPr>
            <w:t xml:space="preserve">Printed on </w:t>
          </w:r>
          <w:r>
            <w:rPr>
              <w:rFonts w:eastAsia="Arial" w:cs="Arial"/>
              <w:color w:val="000000"/>
              <w:sz w:val="16"/>
            </w:rPr>
            <w:fldChar w:fldCharType="begin"/>
          </w:r>
          <w:r>
            <w:rPr>
              <w:rFonts w:eastAsia="Arial" w:cs="Arial"/>
              <w:color w:val="000000"/>
              <w:sz w:val="16"/>
            </w:rPr>
            <w:instrText>DATE  \@ "dd/MM/yyyy"</w:instrText>
          </w:r>
          <w:r>
            <w:rPr>
              <w:rFonts w:eastAsia="Arial" w:cs="Arial"/>
              <w:color w:val="000000"/>
              <w:sz w:val="16"/>
            </w:rPr>
            <w:fldChar w:fldCharType="separate"/>
          </w:r>
          <w:r w:rsidR="00B66807">
            <w:rPr>
              <w:rFonts w:eastAsia="Arial" w:cs="Arial"/>
              <w:noProof/>
              <w:color w:val="000000"/>
              <w:sz w:val="16"/>
            </w:rPr>
            <w:t>19/07/2021</w:t>
          </w:r>
          <w:r>
            <w:rPr>
              <w:rFonts w:eastAsia="Arial" w:cs="Arial"/>
              <w:color w:val="000000"/>
              <w:sz w:val="16"/>
            </w:rPr>
            <w:fldChar w:fldCharType="end"/>
          </w:r>
          <w:r>
            <w:rPr>
              <w:rFonts w:eastAsia="Arial" w:cs="Arial"/>
              <w:color w:val="000000"/>
              <w:sz w:val="16"/>
            </w:rPr>
            <w:t xml:space="preserve"> at </w:t>
          </w:r>
          <w:r>
            <w:rPr>
              <w:rFonts w:eastAsia="Arial" w:cs="Arial"/>
              <w:color w:val="000000"/>
              <w:sz w:val="16"/>
            </w:rPr>
            <w:fldChar w:fldCharType="begin"/>
          </w:r>
          <w:r>
            <w:rPr>
              <w:rFonts w:eastAsia="Arial" w:cs="Arial"/>
              <w:color w:val="000000"/>
              <w:sz w:val="16"/>
            </w:rPr>
            <w:instrText>TIME</w:instrText>
          </w:r>
          <w:r>
            <w:rPr>
              <w:rFonts w:eastAsia="Arial" w:cs="Arial"/>
              <w:color w:val="000000"/>
              <w:sz w:val="16"/>
            </w:rPr>
            <w:fldChar w:fldCharType="separate"/>
          </w:r>
          <w:r w:rsidR="00B66807">
            <w:rPr>
              <w:rFonts w:eastAsia="Arial" w:cs="Arial"/>
              <w:noProof/>
              <w:color w:val="000000"/>
              <w:sz w:val="16"/>
            </w:rPr>
            <w:t>9:08 AM</w:t>
          </w:r>
          <w:r>
            <w:rPr>
              <w:rFonts w:eastAsia="Arial" w:cs="Arial"/>
              <w:color w:val="000000"/>
              <w:sz w:val="16"/>
            </w:rPr>
            <w:fldChar w:fldCharType="end"/>
          </w:r>
        </w:p>
      </w:tc>
    </w:tr>
  </w:tbl>
  <w:p w14:paraId="6E405AC9" w14:textId="77777777" w:rsidR="00EB1D7A" w:rsidRDefault="00EB1D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785662818"/>
      <w:docPartObj>
        <w:docPartGallery w:val="Page Numbers (Bottom of Page)"/>
        <w:docPartUnique/>
      </w:docPartObj>
    </w:sdtPr>
    <w:sdtEndPr/>
    <w:sdtContent>
      <w:sdt>
        <w:sdtPr>
          <w:rPr>
            <w:sz w:val="20"/>
          </w:rPr>
          <w:id w:val="-1669238322"/>
          <w:docPartObj>
            <w:docPartGallery w:val="Page Numbers (Top of Page)"/>
            <w:docPartUnique/>
          </w:docPartObj>
        </w:sdtPr>
        <w:sdtEndPr/>
        <w:sdtContent>
          <w:p w14:paraId="3FD7205E" w14:textId="77777777" w:rsidR="00EB1D7A" w:rsidRDefault="00EB1D7A">
            <w:pPr>
              <w:pStyle w:val="Footer"/>
              <w:jc w:val="center"/>
              <w:rPr>
                <w:b/>
                <w:bCs/>
                <w:szCs w:val="24"/>
              </w:rPr>
            </w:pPr>
            <w:r w:rsidRPr="009238B9">
              <w:rPr>
                <w:sz w:val="20"/>
              </w:rPr>
              <w:t xml:space="preserve">Page </w:t>
            </w:r>
            <w:r w:rsidRPr="009238B9">
              <w:rPr>
                <w:b/>
                <w:bCs/>
                <w:szCs w:val="24"/>
              </w:rPr>
              <w:fldChar w:fldCharType="begin"/>
            </w:r>
            <w:r w:rsidRPr="009238B9">
              <w:rPr>
                <w:b/>
                <w:bCs/>
                <w:sz w:val="20"/>
              </w:rPr>
              <w:instrText xml:space="preserve"> PAGE </w:instrText>
            </w:r>
            <w:r w:rsidRPr="009238B9">
              <w:rPr>
                <w:b/>
                <w:bCs/>
                <w:szCs w:val="24"/>
              </w:rPr>
              <w:fldChar w:fldCharType="separate"/>
            </w:r>
            <w:r>
              <w:rPr>
                <w:b/>
                <w:bCs/>
                <w:noProof/>
                <w:sz w:val="20"/>
              </w:rPr>
              <w:t>0</w:t>
            </w:r>
            <w:r w:rsidRPr="009238B9">
              <w:rPr>
                <w:b/>
                <w:bCs/>
                <w:szCs w:val="24"/>
              </w:rPr>
              <w:fldChar w:fldCharType="end"/>
            </w:r>
            <w:r w:rsidRPr="009238B9">
              <w:rPr>
                <w:sz w:val="20"/>
              </w:rPr>
              <w:t xml:space="preserve"> of </w:t>
            </w:r>
            <w:r w:rsidRPr="009238B9">
              <w:rPr>
                <w:b/>
                <w:bCs/>
                <w:szCs w:val="24"/>
              </w:rPr>
              <w:fldChar w:fldCharType="begin"/>
            </w:r>
            <w:r w:rsidRPr="009238B9">
              <w:rPr>
                <w:b/>
                <w:bCs/>
                <w:sz w:val="20"/>
              </w:rPr>
              <w:instrText xml:space="preserve"> NUMPAGES  </w:instrText>
            </w:r>
            <w:r w:rsidRPr="009238B9">
              <w:rPr>
                <w:b/>
                <w:bCs/>
                <w:szCs w:val="24"/>
              </w:rPr>
              <w:fldChar w:fldCharType="separate"/>
            </w:r>
            <w:r>
              <w:rPr>
                <w:b/>
                <w:bCs/>
                <w:noProof/>
                <w:sz w:val="20"/>
              </w:rPr>
              <w:t>2</w:t>
            </w:r>
            <w:r w:rsidRPr="009238B9">
              <w:rPr>
                <w:b/>
                <w:bCs/>
                <w:szCs w:val="24"/>
              </w:rPr>
              <w:fldChar w:fldCharType="end"/>
            </w:r>
          </w:p>
          <w:p w14:paraId="3B0182F3" w14:textId="77777777" w:rsidR="00EB1D7A" w:rsidRPr="009238B9" w:rsidRDefault="00EB1D7A" w:rsidP="009238B9">
            <w:pPr>
              <w:pStyle w:val="Footer"/>
              <w:jc w:val="left"/>
              <w:rPr>
                <w:sz w:val="20"/>
              </w:rPr>
            </w:pPr>
            <w:r>
              <w:rPr>
                <w:noProof/>
                <w:sz w:val="20"/>
                <w:lang w:eastAsia="en-GB"/>
              </w:rPr>
              <w:drawing>
                <wp:inline distT="0" distB="0" distL="0" distR="0" wp14:anchorId="34FB3A51" wp14:editId="24F902E7">
                  <wp:extent cx="1737360" cy="14020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jpg"/>
                          <pic:cNvPicPr/>
                        </pic:nvPicPr>
                        <pic:blipFill>
                          <a:blip r:embed="rId1">
                            <a:extLst>
                              <a:ext uri="{28A0092B-C50C-407E-A947-70E740481C1C}">
                                <a14:useLocalDpi xmlns:a14="http://schemas.microsoft.com/office/drawing/2010/main" val="0"/>
                              </a:ext>
                            </a:extLst>
                          </a:blip>
                          <a:stretch>
                            <a:fillRect/>
                          </a:stretch>
                        </pic:blipFill>
                        <pic:spPr>
                          <a:xfrm>
                            <a:off x="0" y="0"/>
                            <a:ext cx="1737360" cy="140208"/>
                          </a:xfrm>
                          <a:prstGeom prst="rect">
                            <a:avLst/>
                          </a:prstGeom>
                        </pic:spPr>
                      </pic:pic>
                    </a:graphicData>
                  </a:graphic>
                </wp:inline>
              </w:drawing>
            </w:r>
          </w:p>
        </w:sdtContent>
      </w:sdt>
    </w:sdtContent>
  </w:sdt>
  <w:p w14:paraId="44098516" w14:textId="77777777" w:rsidR="00EB1D7A" w:rsidRDefault="00EB1D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8"/>
      <w:gridCol w:w="2914"/>
    </w:tblGrid>
    <w:tr w:rsidR="00EB1D7A" w14:paraId="2257450C" w14:textId="77777777" w:rsidTr="00EB1D7A">
      <w:tc>
        <w:tcPr>
          <w:tcW w:w="5000" w:type="pct"/>
          <w:gridSpan w:val="2"/>
        </w:tcPr>
        <w:p w14:paraId="015B3044" w14:textId="77777777" w:rsidR="00EB1D7A" w:rsidRPr="00183F66" w:rsidRDefault="00EB1D7A" w:rsidP="00EB1D7A">
          <w:pPr>
            <w:jc w:val="center"/>
          </w:pPr>
          <w:r>
            <w:rPr>
              <w:rFonts w:eastAsia="Arial" w:cs="Arial"/>
              <w:color w:val="FF0000"/>
              <w:sz w:val="16"/>
            </w:rPr>
            <w:t>Note:  This document is electronically controlled.  The master copy of the latest approved version is maintained by the owner department.  If this document is downloaded from a website or printed, it becomes uncontrolled.</w:t>
          </w:r>
        </w:p>
      </w:tc>
    </w:tr>
    <w:tr w:rsidR="00EB1D7A" w14:paraId="2D11C3B1" w14:textId="77777777" w:rsidTr="00EB1D7A">
      <w:tc>
        <w:tcPr>
          <w:tcW w:w="3530" w:type="pct"/>
        </w:tcPr>
        <w:p w14:paraId="09009483" w14:textId="77777777" w:rsidR="00EB1D7A" w:rsidRDefault="00EB1D7A" w:rsidP="00EB1D7A">
          <w:pPr>
            <w:rPr>
              <w:rFonts w:eastAsia="Arial" w:cs="Arial"/>
              <w:color w:val="000000"/>
              <w:sz w:val="16"/>
            </w:rPr>
          </w:pPr>
          <w:r>
            <w:rPr>
              <w:rFonts w:eastAsia="Arial" w:cs="Arial"/>
              <w:color w:val="000000"/>
              <w:sz w:val="16"/>
            </w:rPr>
            <w:t>Version 3.0</w:t>
          </w:r>
        </w:p>
      </w:tc>
      <w:tc>
        <w:tcPr>
          <w:tcW w:w="1470" w:type="pct"/>
        </w:tcPr>
        <w:p w14:paraId="764E1893" w14:textId="77777777" w:rsidR="00EB1D7A" w:rsidRDefault="00EB1D7A" w:rsidP="00EB1D7A">
          <w:pPr>
            <w:jc w:val="right"/>
            <w:rPr>
              <w:rFonts w:eastAsia="Arial" w:cs="Arial"/>
              <w:color w:val="000000"/>
              <w:sz w:val="16"/>
            </w:rPr>
          </w:pPr>
          <w:r>
            <w:rPr>
              <w:rFonts w:eastAsia="Arial" w:cs="Arial"/>
              <w:color w:val="000000"/>
              <w:sz w:val="16"/>
            </w:rPr>
            <w:t xml:space="preserve">Page </w:t>
          </w:r>
          <w:r>
            <w:rPr>
              <w:rFonts w:eastAsia="Arial" w:cs="Arial"/>
              <w:color w:val="000000"/>
              <w:sz w:val="16"/>
            </w:rPr>
            <w:fldChar w:fldCharType="begin"/>
          </w:r>
          <w:r>
            <w:rPr>
              <w:rFonts w:eastAsia="Arial" w:cs="Arial"/>
              <w:color w:val="000000"/>
              <w:sz w:val="16"/>
            </w:rPr>
            <w:instrText>PAGE</w:instrText>
          </w:r>
          <w:r>
            <w:rPr>
              <w:rFonts w:eastAsia="Arial" w:cs="Arial"/>
              <w:color w:val="000000"/>
              <w:sz w:val="16"/>
            </w:rPr>
            <w:fldChar w:fldCharType="separate"/>
          </w:r>
          <w:r>
            <w:rPr>
              <w:rFonts w:eastAsia="Arial" w:cs="Arial"/>
              <w:noProof/>
              <w:color w:val="000000"/>
              <w:sz w:val="16"/>
            </w:rPr>
            <w:t>6</w:t>
          </w:r>
          <w:r>
            <w:rPr>
              <w:rFonts w:eastAsia="Arial" w:cs="Arial"/>
              <w:color w:val="000000"/>
              <w:sz w:val="16"/>
            </w:rPr>
            <w:fldChar w:fldCharType="end"/>
          </w:r>
          <w:r>
            <w:rPr>
              <w:rFonts w:eastAsia="Arial" w:cs="Arial"/>
              <w:color w:val="000000"/>
              <w:sz w:val="16"/>
            </w:rPr>
            <w:t xml:space="preserve"> of </w:t>
          </w:r>
          <w:r>
            <w:rPr>
              <w:rFonts w:eastAsia="Arial" w:cs="Arial"/>
              <w:color w:val="000000"/>
              <w:sz w:val="16"/>
            </w:rPr>
            <w:fldChar w:fldCharType="begin"/>
          </w:r>
          <w:r>
            <w:rPr>
              <w:rFonts w:eastAsia="Arial" w:cs="Arial"/>
              <w:color w:val="000000"/>
              <w:sz w:val="16"/>
            </w:rPr>
            <w:instrText>NUMPAGES</w:instrText>
          </w:r>
          <w:r>
            <w:rPr>
              <w:rFonts w:eastAsia="Arial" w:cs="Arial"/>
              <w:color w:val="000000"/>
              <w:sz w:val="16"/>
            </w:rPr>
            <w:fldChar w:fldCharType="separate"/>
          </w:r>
          <w:r>
            <w:rPr>
              <w:rFonts w:eastAsia="Arial" w:cs="Arial"/>
              <w:noProof/>
              <w:color w:val="000000"/>
              <w:sz w:val="16"/>
            </w:rPr>
            <w:t>8</w:t>
          </w:r>
          <w:r>
            <w:rPr>
              <w:rFonts w:eastAsia="Arial" w:cs="Arial"/>
              <w:color w:val="000000"/>
              <w:sz w:val="16"/>
            </w:rPr>
            <w:fldChar w:fldCharType="end"/>
          </w:r>
        </w:p>
      </w:tc>
    </w:tr>
    <w:tr w:rsidR="00EB1D7A" w14:paraId="48DD678D" w14:textId="77777777" w:rsidTr="00EB1D7A">
      <w:trPr>
        <w:gridAfter w:val="1"/>
        <w:wAfter w:w="1470" w:type="pct"/>
      </w:trPr>
      <w:tc>
        <w:tcPr>
          <w:tcW w:w="3530" w:type="pct"/>
        </w:tcPr>
        <w:p w14:paraId="1D8D17F9" w14:textId="1F47D232" w:rsidR="00EB1D7A" w:rsidRDefault="00EB1D7A" w:rsidP="00EB1D7A">
          <w:pPr>
            <w:rPr>
              <w:rFonts w:eastAsia="Arial" w:cs="Arial"/>
              <w:color w:val="000000"/>
              <w:sz w:val="16"/>
            </w:rPr>
          </w:pPr>
          <w:r>
            <w:rPr>
              <w:rFonts w:eastAsia="Arial" w:cs="Arial"/>
              <w:color w:val="000000"/>
              <w:sz w:val="16"/>
            </w:rPr>
            <w:t xml:space="preserve">Printed on </w:t>
          </w:r>
          <w:r>
            <w:rPr>
              <w:rFonts w:eastAsia="Arial" w:cs="Arial"/>
              <w:color w:val="000000"/>
              <w:sz w:val="16"/>
            </w:rPr>
            <w:fldChar w:fldCharType="begin"/>
          </w:r>
          <w:r>
            <w:rPr>
              <w:rFonts w:eastAsia="Arial" w:cs="Arial"/>
              <w:color w:val="000000"/>
              <w:sz w:val="16"/>
            </w:rPr>
            <w:instrText>DATE  \@ "dd/MM/yyyy"</w:instrText>
          </w:r>
          <w:r>
            <w:rPr>
              <w:rFonts w:eastAsia="Arial" w:cs="Arial"/>
              <w:color w:val="000000"/>
              <w:sz w:val="16"/>
            </w:rPr>
            <w:fldChar w:fldCharType="separate"/>
          </w:r>
          <w:r w:rsidR="00B66807">
            <w:rPr>
              <w:rFonts w:eastAsia="Arial" w:cs="Arial"/>
              <w:noProof/>
              <w:color w:val="000000"/>
              <w:sz w:val="16"/>
            </w:rPr>
            <w:t>19/07/2021</w:t>
          </w:r>
          <w:r>
            <w:rPr>
              <w:rFonts w:eastAsia="Arial" w:cs="Arial"/>
              <w:color w:val="000000"/>
              <w:sz w:val="16"/>
            </w:rPr>
            <w:fldChar w:fldCharType="end"/>
          </w:r>
          <w:r>
            <w:rPr>
              <w:rFonts w:eastAsia="Arial" w:cs="Arial"/>
              <w:color w:val="000000"/>
              <w:sz w:val="16"/>
            </w:rPr>
            <w:t xml:space="preserve"> at </w:t>
          </w:r>
          <w:r>
            <w:rPr>
              <w:rFonts w:eastAsia="Arial" w:cs="Arial"/>
              <w:color w:val="000000"/>
              <w:sz w:val="16"/>
            </w:rPr>
            <w:fldChar w:fldCharType="begin"/>
          </w:r>
          <w:r>
            <w:rPr>
              <w:rFonts w:eastAsia="Arial" w:cs="Arial"/>
              <w:color w:val="000000"/>
              <w:sz w:val="16"/>
            </w:rPr>
            <w:instrText>TIME</w:instrText>
          </w:r>
          <w:r>
            <w:rPr>
              <w:rFonts w:eastAsia="Arial" w:cs="Arial"/>
              <w:color w:val="000000"/>
              <w:sz w:val="16"/>
            </w:rPr>
            <w:fldChar w:fldCharType="separate"/>
          </w:r>
          <w:r w:rsidR="00B66807">
            <w:rPr>
              <w:rFonts w:eastAsia="Arial" w:cs="Arial"/>
              <w:noProof/>
              <w:color w:val="000000"/>
              <w:sz w:val="16"/>
            </w:rPr>
            <w:t>9:08 AM</w:t>
          </w:r>
          <w:r>
            <w:rPr>
              <w:rFonts w:eastAsia="Arial" w:cs="Arial"/>
              <w:color w:val="000000"/>
              <w:sz w:val="16"/>
            </w:rPr>
            <w:fldChar w:fldCharType="end"/>
          </w:r>
        </w:p>
      </w:tc>
    </w:tr>
  </w:tbl>
  <w:p w14:paraId="70DA599F" w14:textId="77777777" w:rsidR="00EB1D7A" w:rsidRPr="00F441F2" w:rsidRDefault="00EB1D7A" w:rsidP="009D2C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8"/>
      <w:gridCol w:w="2914"/>
    </w:tblGrid>
    <w:tr w:rsidR="00EB1D7A" w14:paraId="65E1B840" w14:textId="77777777" w:rsidTr="001734F0">
      <w:tc>
        <w:tcPr>
          <w:tcW w:w="5000" w:type="pct"/>
          <w:gridSpan w:val="2"/>
        </w:tcPr>
        <w:p w14:paraId="22EFD597" w14:textId="77777777" w:rsidR="00EB1D7A" w:rsidRPr="00183F66" w:rsidRDefault="00EB1D7A" w:rsidP="001734F0">
          <w:pPr>
            <w:jc w:val="center"/>
          </w:pPr>
          <w:r>
            <w:rPr>
              <w:rFonts w:eastAsia="Arial" w:cs="Arial"/>
              <w:color w:val="FF0000"/>
              <w:sz w:val="16"/>
            </w:rPr>
            <w:t>Note:  This document is electronically controlled.  The master copy of the latest approved version is maintained by the owner department.  If this document is downloaded from a website or printed, it becomes uncontrolled.</w:t>
          </w:r>
        </w:p>
      </w:tc>
    </w:tr>
    <w:tr w:rsidR="00EB1D7A" w14:paraId="1AEF662C" w14:textId="77777777" w:rsidTr="001734F0">
      <w:tc>
        <w:tcPr>
          <w:tcW w:w="3530" w:type="pct"/>
        </w:tcPr>
        <w:p w14:paraId="1F666A82" w14:textId="77777777" w:rsidR="00EB1D7A" w:rsidRDefault="00EB1D7A" w:rsidP="00805902">
          <w:pPr>
            <w:rPr>
              <w:rFonts w:eastAsia="Arial" w:cs="Arial"/>
              <w:color w:val="000000"/>
              <w:sz w:val="16"/>
            </w:rPr>
          </w:pPr>
          <w:r>
            <w:rPr>
              <w:rFonts w:eastAsia="Arial" w:cs="Arial"/>
              <w:color w:val="000000"/>
              <w:sz w:val="16"/>
            </w:rPr>
            <w:t>Version 3.0</w:t>
          </w:r>
        </w:p>
      </w:tc>
      <w:tc>
        <w:tcPr>
          <w:tcW w:w="1470" w:type="pct"/>
        </w:tcPr>
        <w:p w14:paraId="3710CF59" w14:textId="77777777" w:rsidR="00EB1D7A" w:rsidRDefault="00EB1D7A">
          <w:pPr>
            <w:jc w:val="right"/>
            <w:rPr>
              <w:rFonts w:eastAsia="Arial" w:cs="Arial"/>
              <w:color w:val="000000"/>
              <w:sz w:val="16"/>
            </w:rPr>
          </w:pPr>
          <w:r>
            <w:rPr>
              <w:rFonts w:eastAsia="Arial" w:cs="Arial"/>
              <w:color w:val="000000"/>
              <w:sz w:val="16"/>
            </w:rPr>
            <w:t xml:space="preserve">Page </w:t>
          </w:r>
          <w:r>
            <w:rPr>
              <w:rFonts w:eastAsia="Arial" w:cs="Arial"/>
              <w:color w:val="000000"/>
              <w:sz w:val="16"/>
            </w:rPr>
            <w:fldChar w:fldCharType="begin"/>
          </w:r>
          <w:r>
            <w:rPr>
              <w:rFonts w:eastAsia="Arial" w:cs="Arial"/>
              <w:color w:val="000000"/>
              <w:sz w:val="16"/>
            </w:rPr>
            <w:instrText>PAGE</w:instrText>
          </w:r>
          <w:r>
            <w:rPr>
              <w:rFonts w:eastAsia="Arial" w:cs="Arial"/>
              <w:color w:val="000000"/>
              <w:sz w:val="16"/>
            </w:rPr>
            <w:fldChar w:fldCharType="separate"/>
          </w:r>
          <w:r>
            <w:rPr>
              <w:rFonts w:eastAsia="Arial" w:cs="Arial"/>
              <w:noProof/>
              <w:color w:val="000000"/>
              <w:sz w:val="16"/>
            </w:rPr>
            <w:t>7</w:t>
          </w:r>
          <w:r>
            <w:rPr>
              <w:rFonts w:eastAsia="Arial" w:cs="Arial"/>
              <w:color w:val="000000"/>
              <w:sz w:val="16"/>
            </w:rPr>
            <w:fldChar w:fldCharType="end"/>
          </w:r>
          <w:r>
            <w:rPr>
              <w:rFonts w:eastAsia="Arial" w:cs="Arial"/>
              <w:color w:val="000000"/>
              <w:sz w:val="16"/>
            </w:rPr>
            <w:t xml:space="preserve"> of </w:t>
          </w:r>
          <w:r>
            <w:rPr>
              <w:rFonts w:eastAsia="Arial" w:cs="Arial"/>
              <w:color w:val="000000"/>
              <w:sz w:val="16"/>
            </w:rPr>
            <w:fldChar w:fldCharType="begin"/>
          </w:r>
          <w:r>
            <w:rPr>
              <w:rFonts w:eastAsia="Arial" w:cs="Arial"/>
              <w:color w:val="000000"/>
              <w:sz w:val="16"/>
            </w:rPr>
            <w:instrText>NUMPAGES</w:instrText>
          </w:r>
          <w:r>
            <w:rPr>
              <w:rFonts w:eastAsia="Arial" w:cs="Arial"/>
              <w:color w:val="000000"/>
              <w:sz w:val="16"/>
            </w:rPr>
            <w:fldChar w:fldCharType="separate"/>
          </w:r>
          <w:r>
            <w:rPr>
              <w:rFonts w:eastAsia="Arial" w:cs="Arial"/>
              <w:noProof/>
              <w:color w:val="000000"/>
              <w:sz w:val="16"/>
            </w:rPr>
            <w:t>8</w:t>
          </w:r>
          <w:r>
            <w:rPr>
              <w:rFonts w:eastAsia="Arial" w:cs="Arial"/>
              <w:color w:val="000000"/>
              <w:sz w:val="16"/>
            </w:rPr>
            <w:fldChar w:fldCharType="end"/>
          </w:r>
        </w:p>
      </w:tc>
    </w:tr>
    <w:tr w:rsidR="00EB1D7A" w14:paraId="4CD5720C" w14:textId="77777777" w:rsidTr="001734F0">
      <w:trPr>
        <w:gridAfter w:val="1"/>
        <w:wAfter w:w="1470" w:type="pct"/>
      </w:trPr>
      <w:tc>
        <w:tcPr>
          <w:tcW w:w="3530" w:type="pct"/>
        </w:tcPr>
        <w:p w14:paraId="6D2F5B7B" w14:textId="6C1B237D" w:rsidR="00EB1D7A" w:rsidRDefault="00EB1D7A">
          <w:pPr>
            <w:rPr>
              <w:rFonts w:eastAsia="Arial" w:cs="Arial"/>
              <w:color w:val="000000"/>
              <w:sz w:val="16"/>
            </w:rPr>
          </w:pPr>
          <w:r>
            <w:rPr>
              <w:rFonts w:eastAsia="Arial" w:cs="Arial"/>
              <w:color w:val="000000"/>
              <w:sz w:val="16"/>
            </w:rPr>
            <w:t xml:space="preserve">Printed on </w:t>
          </w:r>
          <w:r>
            <w:rPr>
              <w:rFonts w:eastAsia="Arial" w:cs="Arial"/>
              <w:color w:val="000000"/>
              <w:sz w:val="16"/>
            </w:rPr>
            <w:fldChar w:fldCharType="begin"/>
          </w:r>
          <w:r>
            <w:rPr>
              <w:rFonts w:eastAsia="Arial" w:cs="Arial"/>
              <w:color w:val="000000"/>
              <w:sz w:val="16"/>
            </w:rPr>
            <w:instrText>DATE  \@ "dd/MM/yyyy"</w:instrText>
          </w:r>
          <w:r>
            <w:rPr>
              <w:rFonts w:eastAsia="Arial" w:cs="Arial"/>
              <w:color w:val="000000"/>
              <w:sz w:val="16"/>
            </w:rPr>
            <w:fldChar w:fldCharType="separate"/>
          </w:r>
          <w:r w:rsidR="00B66807">
            <w:rPr>
              <w:rFonts w:eastAsia="Arial" w:cs="Arial"/>
              <w:noProof/>
              <w:color w:val="000000"/>
              <w:sz w:val="16"/>
            </w:rPr>
            <w:t>19/07/2021</w:t>
          </w:r>
          <w:r>
            <w:rPr>
              <w:rFonts w:eastAsia="Arial" w:cs="Arial"/>
              <w:color w:val="000000"/>
              <w:sz w:val="16"/>
            </w:rPr>
            <w:fldChar w:fldCharType="end"/>
          </w:r>
          <w:r>
            <w:rPr>
              <w:rFonts w:eastAsia="Arial" w:cs="Arial"/>
              <w:color w:val="000000"/>
              <w:sz w:val="16"/>
            </w:rPr>
            <w:t xml:space="preserve"> at </w:t>
          </w:r>
          <w:r>
            <w:rPr>
              <w:rFonts w:eastAsia="Arial" w:cs="Arial"/>
              <w:color w:val="000000"/>
              <w:sz w:val="16"/>
            </w:rPr>
            <w:fldChar w:fldCharType="begin"/>
          </w:r>
          <w:r>
            <w:rPr>
              <w:rFonts w:eastAsia="Arial" w:cs="Arial"/>
              <w:color w:val="000000"/>
              <w:sz w:val="16"/>
            </w:rPr>
            <w:instrText>TIME</w:instrText>
          </w:r>
          <w:r>
            <w:rPr>
              <w:rFonts w:eastAsia="Arial" w:cs="Arial"/>
              <w:color w:val="000000"/>
              <w:sz w:val="16"/>
            </w:rPr>
            <w:fldChar w:fldCharType="separate"/>
          </w:r>
          <w:r w:rsidR="00B66807">
            <w:rPr>
              <w:rFonts w:eastAsia="Arial" w:cs="Arial"/>
              <w:noProof/>
              <w:color w:val="000000"/>
              <w:sz w:val="16"/>
            </w:rPr>
            <w:t>9:08 AM</w:t>
          </w:r>
          <w:r>
            <w:rPr>
              <w:rFonts w:eastAsia="Arial" w:cs="Arial"/>
              <w:color w:val="000000"/>
              <w:sz w:val="16"/>
            </w:rPr>
            <w:fldChar w:fldCharType="end"/>
          </w:r>
        </w:p>
      </w:tc>
    </w:tr>
  </w:tbl>
  <w:p w14:paraId="338513A5" w14:textId="77777777" w:rsidR="00EB1D7A" w:rsidRDefault="00EB1D7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8"/>
      <w:gridCol w:w="2914"/>
    </w:tblGrid>
    <w:tr w:rsidR="00EB1D7A" w14:paraId="222DCDED" w14:textId="77777777" w:rsidTr="001734F0">
      <w:tc>
        <w:tcPr>
          <w:tcW w:w="5000" w:type="pct"/>
          <w:gridSpan w:val="2"/>
        </w:tcPr>
        <w:p w14:paraId="6BF7F2E3" w14:textId="77777777" w:rsidR="00EB1D7A" w:rsidRPr="00183F66" w:rsidRDefault="00EB1D7A" w:rsidP="001734F0">
          <w:pPr>
            <w:jc w:val="center"/>
          </w:pPr>
          <w:r>
            <w:rPr>
              <w:rFonts w:eastAsia="Arial" w:cs="Arial"/>
              <w:color w:val="FF0000"/>
              <w:sz w:val="16"/>
            </w:rPr>
            <w:t>Note:  This document is electronically controlled.  The master copy of the latest approved version is maintained by the owner department.  If this document is downloaded from a website or printed, it becomes uncontrolled.</w:t>
          </w:r>
        </w:p>
      </w:tc>
    </w:tr>
    <w:tr w:rsidR="00EB1D7A" w14:paraId="59C1681C" w14:textId="77777777" w:rsidTr="009C6F7D">
      <w:trPr>
        <w:trHeight w:val="325"/>
      </w:trPr>
      <w:tc>
        <w:tcPr>
          <w:tcW w:w="3530" w:type="pct"/>
        </w:tcPr>
        <w:p w14:paraId="5241C075" w14:textId="77777777" w:rsidR="00EB1D7A" w:rsidRDefault="00EB1D7A" w:rsidP="00805902">
          <w:pPr>
            <w:rPr>
              <w:rFonts w:eastAsia="Arial" w:cs="Arial"/>
              <w:color w:val="000000"/>
              <w:sz w:val="16"/>
            </w:rPr>
          </w:pPr>
          <w:r>
            <w:rPr>
              <w:rFonts w:eastAsia="Arial" w:cs="Arial"/>
              <w:color w:val="000000"/>
              <w:sz w:val="16"/>
            </w:rPr>
            <w:t>Version 3.0</w:t>
          </w:r>
        </w:p>
      </w:tc>
      <w:tc>
        <w:tcPr>
          <w:tcW w:w="1470" w:type="pct"/>
        </w:tcPr>
        <w:p w14:paraId="3F812DA8" w14:textId="77777777" w:rsidR="00EB1D7A" w:rsidRDefault="00EB1D7A">
          <w:pPr>
            <w:jc w:val="right"/>
            <w:rPr>
              <w:rFonts w:eastAsia="Arial" w:cs="Arial"/>
              <w:color w:val="000000"/>
              <w:sz w:val="16"/>
            </w:rPr>
          </w:pPr>
          <w:r>
            <w:rPr>
              <w:rFonts w:eastAsia="Arial" w:cs="Arial"/>
              <w:color w:val="000000"/>
              <w:sz w:val="16"/>
            </w:rPr>
            <w:t xml:space="preserve">Page </w:t>
          </w:r>
          <w:r>
            <w:rPr>
              <w:rFonts w:eastAsia="Arial" w:cs="Arial"/>
              <w:color w:val="000000"/>
              <w:sz w:val="16"/>
            </w:rPr>
            <w:fldChar w:fldCharType="begin"/>
          </w:r>
          <w:r>
            <w:rPr>
              <w:rFonts w:eastAsia="Arial" w:cs="Arial"/>
              <w:color w:val="000000"/>
              <w:sz w:val="16"/>
            </w:rPr>
            <w:instrText>PAGE</w:instrText>
          </w:r>
          <w:r>
            <w:rPr>
              <w:rFonts w:eastAsia="Arial" w:cs="Arial"/>
              <w:color w:val="000000"/>
              <w:sz w:val="16"/>
            </w:rPr>
            <w:fldChar w:fldCharType="separate"/>
          </w:r>
          <w:r>
            <w:rPr>
              <w:rFonts w:eastAsia="Arial" w:cs="Arial"/>
              <w:noProof/>
              <w:color w:val="000000"/>
              <w:sz w:val="16"/>
            </w:rPr>
            <w:t>8</w:t>
          </w:r>
          <w:r>
            <w:rPr>
              <w:rFonts w:eastAsia="Arial" w:cs="Arial"/>
              <w:color w:val="000000"/>
              <w:sz w:val="16"/>
            </w:rPr>
            <w:fldChar w:fldCharType="end"/>
          </w:r>
          <w:r>
            <w:rPr>
              <w:rFonts w:eastAsia="Arial" w:cs="Arial"/>
              <w:color w:val="000000"/>
              <w:sz w:val="16"/>
            </w:rPr>
            <w:t xml:space="preserve"> of </w:t>
          </w:r>
          <w:r>
            <w:rPr>
              <w:rFonts w:eastAsia="Arial" w:cs="Arial"/>
              <w:color w:val="000000"/>
              <w:sz w:val="16"/>
            </w:rPr>
            <w:fldChar w:fldCharType="begin"/>
          </w:r>
          <w:r>
            <w:rPr>
              <w:rFonts w:eastAsia="Arial" w:cs="Arial"/>
              <w:color w:val="000000"/>
              <w:sz w:val="16"/>
            </w:rPr>
            <w:instrText>NUMPAGES</w:instrText>
          </w:r>
          <w:r>
            <w:rPr>
              <w:rFonts w:eastAsia="Arial" w:cs="Arial"/>
              <w:color w:val="000000"/>
              <w:sz w:val="16"/>
            </w:rPr>
            <w:fldChar w:fldCharType="separate"/>
          </w:r>
          <w:r>
            <w:rPr>
              <w:rFonts w:eastAsia="Arial" w:cs="Arial"/>
              <w:noProof/>
              <w:color w:val="000000"/>
              <w:sz w:val="16"/>
            </w:rPr>
            <w:t>8</w:t>
          </w:r>
          <w:r>
            <w:rPr>
              <w:rFonts w:eastAsia="Arial" w:cs="Arial"/>
              <w:color w:val="000000"/>
              <w:sz w:val="16"/>
            </w:rPr>
            <w:fldChar w:fldCharType="end"/>
          </w:r>
        </w:p>
      </w:tc>
    </w:tr>
    <w:tr w:rsidR="00EB1D7A" w14:paraId="5712F5EF" w14:textId="77777777" w:rsidTr="001734F0">
      <w:trPr>
        <w:gridAfter w:val="1"/>
        <w:wAfter w:w="1470" w:type="pct"/>
      </w:trPr>
      <w:tc>
        <w:tcPr>
          <w:tcW w:w="3530" w:type="pct"/>
        </w:tcPr>
        <w:p w14:paraId="6BC3F175" w14:textId="0BFF12EA" w:rsidR="00EB1D7A" w:rsidRDefault="00EB1D7A">
          <w:pPr>
            <w:rPr>
              <w:rFonts w:eastAsia="Arial" w:cs="Arial"/>
              <w:color w:val="000000"/>
              <w:sz w:val="16"/>
            </w:rPr>
          </w:pPr>
          <w:r>
            <w:rPr>
              <w:rFonts w:eastAsia="Arial" w:cs="Arial"/>
              <w:color w:val="000000"/>
              <w:sz w:val="16"/>
            </w:rPr>
            <w:t xml:space="preserve">Printed on </w:t>
          </w:r>
          <w:r>
            <w:rPr>
              <w:rFonts w:eastAsia="Arial" w:cs="Arial"/>
              <w:color w:val="000000"/>
              <w:sz w:val="16"/>
            </w:rPr>
            <w:fldChar w:fldCharType="begin"/>
          </w:r>
          <w:r>
            <w:rPr>
              <w:rFonts w:eastAsia="Arial" w:cs="Arial"/>
              <w:color w:val="000000"/>
              <w:sz w:val="16"/>
            </w:rPr>
            <w:instrText>DATE  \@ "dd/MM/yyyy"</w:instrText>
          </w:r>
          <w:r>
            <w:rPr>
              <w:rFonts w:eastAsia="Arial" w:cs="Arial"/>
              <w:color w:val="000000"/>
              <w:sz w:val="16"/>
            </w:rPr>
            <w:fldChar w:fldCharType="separate"/>
          </w:r>
          <w:r w:rsidR="00B66807">
            <w:rPr>
              <w:rFonts w:eastAsia="Arial" w:cs="Arial"/>
              <w:noProof/>
              <w:color w:val="000000"/>
              <w:sz w:val="16"/>
            </w:rPr>
            <w:t>19/07/2021</w:t>
          </w:r>
          <w:r>
            <w:rPr>
              <w:rFonts w:eastAsia="Arial" w:cs="Arial"/>
              <w:color w:val="000000"/>
              <w:sz w:val="16"/>
            </w:rPr>
            <w:fldChar w:fldCharType="end"/>
          </w:r>
          <w:r>
            <w:rPr>
              <w:rFonts w:eastAsia="Arial" w:cs="Arial"/>
              <w:color w:val="000000"/>
              <w:sz w:val="16"/>
            </w:rPr>
            <w:t xml:space="preserve"> at </w:t>
          </w:r>
          <w:r>
            <w:rPr>
              <w:rFonts w:eastAsia="Arial" w:cs="Arial"/>
              <w:color w:val="000000"/>
              <w:sz w:val="16"/>
            </w:rPr>
            <w:fldChar w:fldCharType="begin"/>
          </w:r>
          <w:r>
            <w:rPr>
              <w:rFonts w:eastAsia="Arial" w:cs="Arial"/>
              <w:color w:val="000000"/>
              <w:sz w:val="16"/>
            </w:rPr>
            <w:instrText>TIME</w:instrText>
          </w:r>
          <w:r>
            <w:rPr>
              <w:rFonts w:eastAsia="Arial" w:cs="Arial"/>
              <w:color w:val="000000"/>
              <w:sz w:val="16"/>
            </w:rPr>
            <w:fldChar w:fldCharType="separate"/>
          </w:r>
          <w:r w:rsidR="00B66807">
            <w:rPr>
              <w:rFonts w:eastAsia="Arial" w:cs="Arial"/>
              <w:noProof/>
              <w:color w:val="000000"/>
              <w:sz w:val="16"/>
            </w:rPr>
            <w:t>9:08 AM</w:t>
          </w:r>
          <w:r>
            <w:rPr>
              <w:rFonts w:eastAsia="Arial" w:cs="Arial"/>
              <w:color w:val="000000"/>
              <w:sz w:val="16"/>
            </w:rPr>
            <w:fldChar w:fldCharType="end"/>
          </w:r>
        </w:p>
      </w:tc>
    </w:tr>
  </w:tbl>
  <w:p w14:paraId="0D71C957" w14:textId="77777777" w:rsidR="00EB1D7A" w:rsidRDefault="00EB1D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64CB1" w14:textId="77777777" w:rsidR="00EB1D7A" w:rsidRDefault="00EB1D7A" w:rsidP="00E00446">
      <w:r>
        <w:separator/>
      </w:r>
    </w:p>
  </w:footnote>
  <w:footnote w:type="continuationSeparator" w:id="0">
    <w:p w14:paraId="10F55F34" w14:textId="77777777" w:rsidR="00EB1D7A" w:rsidRDefault="00EB1D7A" w:rsidP="00E00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5D5B" w14:textId="77777777" w:rsidR="00EB1D7A" w:rsidRDefault="00EB1D7A" w:rsidP="009238B9">
    <w:pPr>
      <w:jc w:val="right"/>
      <w:rPr>
        <w:rFonts w:eastAsia="Arial" w:cs="Arial"/>
        <w:color w:val="000000"/>
        <w:sz w:val="20"/>
      </w:rPr>
    </w:pPr>
    <w:r>
      <w:rPr>
        <w:rFonts w:eastAsia="Arial" w:cs="Arial"/>
        <w:color w:val="000000"/>
        <w:sz w:val="20"/>
      </w:rPr>
      <w:t xml:space="preserve">Document Title: Policy and Procedural Document Template                       </w:t>
    </w:r>
    <w:r>
      <w:rPr>
        <w:noProof/>
        <w:lang w:eastAsia="en-GB"/>
      </w:rPr>
      <w:drawing>
        <wp:inline distT="0" distB="0" distL="0" distR="0" wp14:anchorId="76AC7637" wp14:editId="5140009C">
          <wp:extent cx="1609344" cy="4876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GWH NHS FT LOGO COLOUR Sized for Word Docs.jpg"/>
                  <pic:cNvPicPr/>
                </pic:nvPicPr>
                <pic:blipFill>
                  <a:blip r:embed="rId1">
                    <a:extLst>
                      <a:ext uri="{28A0092B-C50C-407E-A947-70E740481C1C}">
                        <a14:useLocalDpi xmlns:a14="http://schemas.microsoft.com/office/drawing/2010/main" val="0"/>
                      </a:ext>
                    </a:extLst>
                  </a:blip>
                  <a:stretch>
                    <a:fillRect/>
                  </a:stretch>
                </pic:blipFill>
                <pic:spPr>
                  <a:xfrm>
                    <a:off x="0" y="0"/>
                    <a:ext cx="1609344" cy="487680"/>
                  </a:xfrm>
                  <a:prstGeom prst="rect">
                    <a:avLst/>
                  </a:prstGeom>
                </pic:spPr>
              </pic:pic>
            </a:graphicData>
          </a:graphic>
        </wp:inline>
      </w:drawing>
    </w:r>
  </w:p>
  <w:p w14:paraId="06911B7E" w14:textId="77777777" w:rsidR="00EB1D7A" w:rsidRDefault="00EB1D7A" w:rsidP="009238B9">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0D56" w14:textId="77777777" w:rsidR="00EB1D7A" w:rsidRDefault="00EB1D7A" w:rsidP="009238B9">
    <w:pPr>
      <w:pStyle w:val="Header"/>
      <w:jc w:val="right"/>
    </w:pPr>
    <w:r>
      <w:rPr>
        <w:noProof/>
        <w:lang w:eastAsia="en-GB"/>
      </w:rPr>
      <w:drawing>
        <wp:anchor distT="0" distB="0" distL="114300" distR="114300" simplePos="0" relativeHeight="251653632" behindDoc="1" locked="0" layoutInCell="1" allowOverlap="1" wp14:anchorId="1F64386A" wp14:editId="62D508E2">
          <wp:simplePos x="0" y="0"/>
          <wp:positionH relativeFrom="column">
            <wp:posOffset>-487045</wp:posOffset>
          </wp:positionH>
          <wp:positionV relativeFrom="paragraph">
            <wp:posOffset>-357505</wp:posOffset>
          </wp:positionV>
          <wp:extent cx="2203450" cy="4295140"/>
          <wp:effectExtent l="0" t="0" r="635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6483"/>
                  <a:stretch/>
                </pic:blipFill>
                <pic:spPr bwMode="auto">
                  <a:xfrm>
                    <a:off x="0" y="0"/>
                    <a:ext cx="2203450" cy="42951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21C29FCB" wp14:editId="4278F27B">
          <wp:extent cx="1609344" cy="4876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GWH NHS FT LOGO COLOUR Sized for Word Docs.jpg"/>
                  <pic:cNvPicPr/>
                </pic:nvPicPr>
                <pic:blipFill>
                  <a:blip r:embed="rId2">
                    <a:extLst>
                      <a:ext uri="{28A0092B-C50C-407E-A947-70E740481C1C}">
                        <a14:useLocalDpi xmlns:a14="http://schemas.microsoft.com/office/drawing/2010/main" val="0"/>
                      </a:ext>
                    </a:extLst>
                  </a:blip>
                  <a:stretch>
                    <a:fillRect/>
                  </a:stretch>
                </pic:blipFill>
                <pic:spPr>
                  <a:xfrm>
                    <a:off x="0" y="0"/>
                    <a:ext cx="1609344" cy="487680"/>
                  </a:xfrm>
                  <a:prstGeom prst="rect">
                    <a:avLst/>
                  </a:prstGeom>
                </pic:spPr>
              </pic:pic>
            </a:graphicData>
          </a:graphic>
        </wp:inline>
      </w:drawing>
    </w:r>
  </w:p>
  <w:p w14:paraId="18985EC8" w14:textId="77777777" w:rsidR="00EB1D7A" w:rsidRDefault="00EB1D7A" w:rsidP="009238B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0EE6"/>
    <w:multiLevelType w:val="hybridMultilevel"/>
    <w:tmpl w:val="8F181C30"/>
    <w:lvl w:ilvl="0" w:tplc="1B48DCA8">
      <w:start w:val="1"/>
      <w:numFmt w:val="bullet"/>
      <w:lvlText w:val=""/>
      <w:lvlJc w:val="left"/>
      <w:pPr>
        <w:ind w:left="720" w:hanging="360"/>
      </w:pPr>
      <w:rPr>
        <w:rFonts w:ascii="Symbol" w:hAnsi="Symbol" w:hint="default"/>
      </w:rPr>
    </w:lvl>
    <w:lvl w:ilvl="1" w:tplc="9EBC278A" w:tentative="1">
      <w:start w:val="1"/>
      <w:numFmt w:val="bullet"/>
      <w:lvlText w:val="o"/>
      <w:lvlJc w:val="left"/>
      <w:pPr>
        <w:ind w:left="1440" w:hanging="360"/>
      </w:pPr>
      <w:rPr>
        <w:rFonts w:ascii="Courier New" w:hAnsi="Courier New" w:cs="Courier New" w:hint="default"/>
      </w:rPr>
    </w:lvl>
    <w:lvl w:ilvl="2" w:tplc="305EF1AE" w:tentative="1">
      <w:start w:val="1"/>
      <w:numFmt w:val="bullet"/>
      <w:lvlText w:val=""/>
      <w:lvlJc w:val="left"/>
      <w:pPr>
        <w:ind w:left="2160" w:hanging="360"/>
      </w:pPr>
      <w:rPr>
        <w:rFonts w:ascii="Wingdings" w:hAnsi="Wingdings" w:hint="default"/>
      </w:rPr>
    </w:lvl>
    <w:lvl w:ilvl="3" w:tplc="29EA4AD0" w:tentative="1">
      <w:start w:val="1"/>
      <w:numFmt w:val="bullet"/>
      <w:lvlText w:val=""/>
      <w:lvlJc w:val="left"/>
      <w:pPr>
        <w:ind w:left="2880" w:hanging="360"/>
      </w:pPr>
      <w:rPr>
        <w:rFonts w:ascii="Symbol" w:hAnsi="Symbol" w:hint="default"/>
      </w:rPr>
    </w:lvl>
    <w:lvl w:ilvl="4" w:tplc="63FA01D8" w:tentative="1">
      <w:start w:val="1"/>
      <w:numFmt w:val="bullet"/>
      <w:lvlText w:val="o"/>
      <w:lvlJc w:val="left"/>
      <w:pPr>
        <w:ind w:left="3600" w:hanging="360"/>
      </w:pPr>
      <w:rPr>
        <w:rFonts w:ascii="Courier New" w:hAnsi="Courier New" w:cs="Courier New" w:hint="default"/>
      </w:rPr>
    </w:lvl>
    <w:lvl w:ilvl="5" w:tplc="37423230" w:tentative="1">
      <w:start w:val="1"/>
      <w:numFmt w:val="bullet"/>
      <w:lvlText w:val=""/>
      <w:lvlJc w:val="left"/>
      <w:pPr>
        <w:ind w:left="4320" w:hanging="360"/>
      </w:pPr>
      <w:rPr>
        <w:rFonts w:ascii="Wingdings" w:hAnsi="Wingdings" w:hint="default"/>
      </w:rPr>
    </w:lvl>
    <w:lvl w:ilvl="6" w:tplc="DAC8A9C2" w:tentative="1">
      <w:start w:val="1"/>
      <w:numFmt w:val="bullet"/>
      <w:lvlText w:val=""/>
      <w:lvlJc w:val="left"/>
      <w:pPr>
        <w:ind w:left="5040" w:hanging="360"/>
      </w:pPr>
      <w:rPr>
        <w:rFonts w:ascii="Symbol" w:hAnsi="Symbol" w:hint="default"/>
      </w:rPr>
    </w:lvl>
    <w:lvl w:ilvl="7" w:tplc="E36E9D36" w:tentative="1">
      <w:start w:val="1"/>
      <w:numFmt w:val="bullet"/>
      <w:lvlText w:val="o"/>
      <w:lvlJc w:val="left"/>
      <w:pPr>
        <w:ind w:left="5760" w:hanging="360"/>
      </w:pPr>
      <w:rPr>
        <w:rFonts w:ascii="Courier New" w:hAnsi="Courier New" w:cs="Courier New" w:hint="default"/>
      </w:rPr>
    </w:lvl>
    <w:lvl w:ilvl="8" w:tplc="B3DEE338" w:tentative="1">
      <w:start w:val="1"/>
      <w:numFmt w:val="bullet"/>
      <w:lvlText w:val=""/>
      <w:lvlJc w:val="left"/>
      <w:pPr>
        <w:ind w:left="6480" w:hanging="360"/>
      </w:pPr>
      <w:rPr>
        <w:rFonts w:ascii="Wingdings" w:hAnsi="Wingdings" w:hint="default"/>
      </w:rPr>
    </w:lvl>
  </w:abstractNum>
  <w:abstractNum w:abstractNumId="1" w15:restartNumberingAfterBreak="0">
    <w:nsid w:val="076024BE"/>
    <w:multiLevelType w:val="hybridMultilevel"/>
    <w:tmpl w:val="ACC46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66229"/>
    <w:multiLevelType w:val="hybridMultilevel"/>
    <w:tmpl w:val="35F20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571C1"/>
    <w:multiLevelType w:val="hybridMultilevel"/>
    <w:tmpl w:val="AF665218"/>
    <w:lvl w:ilvl="0" w:tplc="5A6440A4">
      <w:start w:val="1"/>
      <w:numFmt w:val="bullet"/>
      <w:lvlText w:val=""/>
      <w:lvlJc w:val="left"/>
      <w:pPr>
        <w:ind w:left="720" w:hanging="360"/>
      </w:pPr>
      <w:rPr>
        <w:rFonts w:ascii="Symbol" w:hAnsi="Symbol" w:hint="default"/>
      </w:rPr>
    </w:lvl>
    <w:lvl w:ilvl="1" w:tplc="47C476D0" w:tentative="1">
      <w:start w:val="1"/>
      <w:numFmt w:val="bullet"/>
      <w:lvlText w:val="o"/>
      <w:lvlJc w:val="left"/>
      <w:pPr>
        <w:ind w:left="1440" w:hanging="360"/>
      </w:pPr>
      <w:rPr>
        <w:rFonts w:ascii="Courier New" w:hAnsi="Courier New" w:cs="Courier New" w:hint="default"/>
      </w:rPr>
    </w:lvl>
    <w:lvl w:ilvl="2" w:tplc="9F4CD8E8" w:tentative="1">
      <w:start w:val="1"/>
      <w:numFmt w:val="bullet"/>
      <w:lvlText w:val=""/>
      <w:lvlJc w:val="left"/>
      <w:pPr>
        <w:ind w:left="2160" w:hanging="360"/>
      </w:pPr>
      <w:rPr>
        <w:rFonts w:ascii="Wingdings" w:hAnsi="Wingdings" w:hint="default"/>
      </w:rPr>
    </w:lvl>
    <w:lvl w:ilvl="3" w:tplc="D4FA36F8" w:tentative="1">
      <w:start w:val="1"/>
      <w:numFmt w:val="bullet"/>
      <w:lvlText w:val=""/>
      <w:lvlJc w:val="left"/>
      <w:pPr>
        <w:ind w:left="2880" w:hanging="360"/>
      </w:pPr>
      <w:rPr>
        <w:rFonts w:ascii="Symbol" w:hAnsi="Symbol" w:hint="default"/>
      </w:rPr>
    </w:lvl>
    <w:lvl w:ilvl="4" w:tplc="30FCAA4A" w:tentative="1">
      <w:start w:val="1"/>
      <w:numFmt w:val="bullet"/>
      <w:lvlText w:val="o"/>
      <w:lvlJc w:val="left"/>
      <w:pPr>
        <w:ind w:left="3600" w:hanging="360"/>
      </w:pPr>
      <w:rPr>
        <w:rFonts w:ascii="Courier New" w:hAnsi="Courier New" w:cs="Courier New" w:hint="default"/>
      </w:rPr>
    </w:lvl>
    <w:lvl w:ilvl="5" w:tplc="6276ACFA" w:tentative="1">
      <w:start w:val="1"/>
      <w:numFmt w:val="bullet"/>
      <w:lvlText w:val=""/>
      <w:lvlJc w:val="left"/>
      <w:pPr>
        <w:ind w:left="4320" w:hanging="360"/>
      </w:pPr>
      <w:rPr>
        <w:rFonts w:ascii="Wingdings" w:hAnsi="Wingdings" w:hint="default"/>
      </w:rPr>
    </w:lvl>
    <w:lvl w:ilvl="6" w:tplc="5E148412" w:tentative="1">
      <w:start w:val="1"/>
      <w:numFmt w:val="bullet"/>
      <w:lvlText w:val=""/>
      <w:lvlJc w:val="left"/>
      <w:pPr>
        <w:ind w:left="5040" w:hanging="360"/>
      </w:pPr>
      <w:rPr>
        <w:rFonts w:ascii="Symbol" w:hAnsi="Symbol" w:hint="default"/>
      </w:rPr>
    </w:lvl>
    <w:lvl w:ilvl="7" w:tplc="34DE80B2" w:tentative="1">
      <w:start w:val="1"/>
      <w:numFmt w:val="bullet"/>
      <w:lvlText w:val="o"/>
      <w:lvlJc w:val="left"/>
      <w:pPr>
        <w:ind w:left="5760" w:hanging="360"/>
      </w:pPr>
      <w:rPr>
        <w:rFonts w:ascii="Courier New" w:hAnsi="Courier New" w:cs="Courier New" w:hint="default"/>
      </w:rPr>
    </w:lvl>
    <w:lvl w:ilvl="8" w:tplc="B4024D4A" w:tentative="1">
      <w:start w:val="1"/>
      <w:numFmt w:val="bullet"/>
      <w:lvlText w:val=""/>
      <w:lvlJc w:val="left"/>
      <w:pPr>
        <w:ind w:left="6480" w:hanging="360"/>
      </w:pPr>
      <w:rPr>
        <w:rFonts w:ascii="Wingdings" w:hAnsi="Wingdings" w:hint="default"/>
      </w:rPr>
    </w:lvl>
  </w:abstractNum>
  <w:abstractNum w:abstractNumId="4" w15:restartNumberingAfterBreak="0">
    <w:nsid w:val="0A396266"/>
    <w:multiLevelType w:val="multilevel"/>
    <w:tmpl w:val="63AC235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3D5BD1"/>
    <w:multiLevelType w:val="multilevel"/>
    <w:tmpl w:val="4972EBD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001277"/>
    <w:multiLevelType w:val="hybridMultilevel"/>
    <w:tmpl w:val="1AE8B546"/>
    <w:lvl w:ilvl="0" w:tplc="41B42242">
      <w:start w:val="1"/>
      <w:numFmt w:val="bullet"/>
      <w:lvlText w:val=""/>
      <w:lvlJc w:val="left"/>
      <w:pPr>
        <w:ind w:left="720" w:hanging="360"/>
      </w:pPr>
      <w:rPr>
        <w:rFonts w:ascii="Symbol" w:hAnsi="Symbol" w:hint="default"/>
      </w:rPr>
    </w:lvl>
    <w:lvl w:ilvl="1" w:tplc="BDBA302C" w:tentative="1">
      <w:start w:val="1"/>
      <w:numFmt w:val="bullet"/>
      <w:lvlText w:val="o"/>
      <w:lvlJc w:val="left"/>
      <w:pPr>
        <w:ind w:left="1440" w:hanging="360"/>
      </w:pPr>
      <w:rPr>
        <w:rFonts w:ascii="Courier New" w:hAnsi="Courier New" w:cs="Courier New" w:hint="default"/>
      </w:rPr>
    </w:lvl>
    <w:lvl w:ilvl="2" w:tplc="4F7A8E5E" w:tentative="1">
      <w:start w:val="1"/>
      <w:numFmt w:val="bullet"/>
      <w:lvlText w:val=""/>
      <w:lvlJc w:val="left"/>
      <w:pPr>
        <w:ind w:left="2160" w:hanging="360"/>
      </w:pPr>
      <w:rPr>
        <w:rFonts w:ascii="Wingdings" w:hAnsi="Wingdings" w:hint="default"/>
      </w:rPr>
    </w:lvl>
    <w:lvl w:ilvl="3" w:tplc="486265D8" w:tentative="1">
      <w:start w:val="1"/>
      <w:numFmt w:val="bullet"/>
      <w:lvlText w:val=""/>
      <w:lvlJc w:val="left"/>
      <w:pPr>
        <w:ind w:left="2880" w:hanging="360"/>
      </w:pPr>
      <w:rPr>
        <w:rFonts w:ascii="Symbol" w:hAnsi="Symbol" w:hint="default"/>
      </w:rPr>
    </w:lvl>
    <w:lvl w:ilvl="4" w:tplc="AAB210D8" w:tentative="1">
      <w:start w:val="1"/>
      <w:numFmt w:val="bullet"/>
      <w:lvlText w:val="o"/>
      <w:lvlJc w:val="left"/>
      <w:pPr>
        <w:ind w:left="3600" w:hanging="360"/>
      </w:pPr>
      <w:rPr>
        <w:rFonts w:ascii="Courier New" w:hAnsi="Courier New" w:cs="Courier New" w:hint="default"/>
      </w:rPr>
    </w:lvl>
    <w:lvl w:ilvl="5" w:tplc="79869D8A" w:tentative="1">
      <w:start w:val="1"/>
      <w:numFmt w:val="bullet"/>
      <w:lvlText w:val=""/>
      <w:lvlJc w:val="left"/>
      <w:pPr>
        <w:ind w:left="4320" w:hanging="360"/>
      </w:pPr>
      <w:rPr>
        <w:rFonts w:ascii="Wingdings" w:hAnsi="Wingdings" w:hint="default"/>
      </w:rPr>
    </w:lvl>
    <w:lvl w:ilvl="6" w:tplc="610439B2" w:tentative="1">
      <w:start w:val="1"/>
      <w:numFmt w:val="bullet"/>
      <w:lvlText w:val=""/>
      <w:lvlJc w:val="left"/>
      <w:pPr>
        <w:ind w:left="5040" w:hanging="360"/>
      </w:pPr>
      <w:rPr>
        <w:rFonts w:ascii="Symbol" w:hAnsi="Symbol" w:hint="default"/>
      </w:rPr>
    </w:lvl>
    <w:lvl w:ilvl="7" w:tplc="F57C4ED6" w:tentative="1">
      <w:start w:val="1"/>
      <w:numFmt w:val="bullet"/>
      <w:lvlText w:val="o"/>
      <w:lvlJc w:val="left"/>
      <w:pPr>
        <w:ind w:left="5760" w:hanging="360"/>
      </w:pPr>
      <w:rPr>
        <w:rFonts w:ascii="Courier New" w:hAnsi="Courier New" w:cs="Courier New" w:hint="default"/>
      </w:rPr>
    </w:lvl>
    <w:lvl w:ilvl="8" w:tplc="FE5A7E78" w:tentative="1">
      <w:start w:val="1"/>
      <w:numFmt w:val="bullet"/>
      <w:lvlText w:val=""/>
      <w:lvlJc w:val="left"/>
      <w:pPr>
        <w:ind w:left="6480" w:hanging="360"/>
      </w:pPr>
      <w:rPr>
        <w:rFonts w:ascii="Wingdings" w:hAnsi="Wingdings" w:hint="default"/>
      </w:rPr>
    </w:lvl>
  </w:abstractNum>
  <w:abstractNum w:abstractNumId="7" w15:restartNumberingAfterBreak="0">
    <w:nsid w:val="1A6B2E0E"/>
    <w:multiLevelType w:val="hybridMultilevel"/>
    <w:tmpl w:val="32566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7340A5"/>
    <w:multiLevelType w:val="hybridMultilevel"/>
    <w:tmpl w:val="86CCC812"/>
    <w:lvl w:ilvl="0" w:tplc="DB8E7BA2">
      <w:start w:val="1"/>
      <w:numFmt w:val="bullet"/>
      <w:lvlText w:val=""/>
      <w:lvlJc w:val="left"/>
      <w:pPr>
        <w:ind w:left="720" w:hanging="360"/>
      </w:pPr>
      <w:rPr>
        <w:rFonts w:ascii="Symbol" w:hAnsi="Symbol" w:hint="default"/>
      </w:rPr>
    </w:lvl>
    <w:lvl w:ilvl="1" w:tplc="64964622" w:tentative="1">
      <w:start w:val="1"/>
      <w:numFmt w:val="bullet"/>
      <w:lvlText w:val="o"/>
      <w:lvlJc w:val="left"/>
      <w:pPr>
        <w:ind w:left="1440" w:hanging="360"/>
      </w:pPr>
      <w:rPr>
        <w:rFonts w:ascii="Courier New" w:hAnsi="Courier New" w:cs="Courier New" w:hint="default"/>
      </w:rPr>
    </w:lvl>
    <w:lvl w:ilvl="2" w:tplc="01603452" w:tentative="1">
      <w:start w:val="1"/>
      <w:numFmt w:val="bullet"/>
      <w:lvlText w:val=""/>
      <w:lvlJc w:val="left"/>
      <w:pPr>
        <w:ind w:left="2160" w:hanging="360"/>
      </w:pPr>
      <w:rPr>
        <w:rFonts w:ascii="Wingdings" w:hAnsi="Wingdings" w:hint="default"/>
      </w:rPr>
    </w:lvl>
    <w:lvl w:ilvl="3" w:tplc="9BDE060C" w:tentative="1">
      <w:start w:val="1"/>
      <w:numFmt w:val="bullet"/>
      <w:lvlText w:val=""/>
      <w:lvlJc w:val="left"/>
      <w:pPr>
        <w:ind w:left="2880" w:hanging="360"/>
      </w:pPr>
      <w:rPr>
        <w:rFonts w:ascii="Symbol" w:hAnsi="Symbol" w:hint="default"/>
      </w:rPr>
    </w:lvl>
    <w:lvl w:ilvl="4" w:tplc="5A4435CC" w:tentative="1">
      <w:start w:val="1"/>
      <w:numFmt w:val="bullet"/>
      <w:lvlText w:val="o"/>
      <w:lvlJc w:val="left"/>
      <w:pPr>
        <w:ind w:left="3600" w:hanging="360"/>
      </w:pPr>
      <w:rPr>
        <w:rFonts w:ascii="Courier New" w:hAnsi="Courier New" w:cs="Courier New" w:hint="default"/>
      </w:rPr>
    </w:lvl>
    <w:lvl w:ilvl="5" w:tplc="323A666E" w:tentative="1">
      <w:start w:val="1"/>
      <w:numFmt w:val="bullet"/>
      <w:lvlText w:val=""/>
      <w:lvlJc w:val="left"/>
      <w:pPr>
        <w:ind w:left="4320" w:hanging="360"/>
      </w:pPr>
      <w:rPr>
        <w:rFonts w:ascii="Wingdings" w:hAnsi="Wingdings" w:hint="default"/>
      </w:rPr>
    </w:lvl>
    <w:lvl w:ilvl="6" w:tplc="0A70C946" w:tentative="1">
      <w:start w:val="1"/>
      <w:numFmt w:val="bullet"/>
      <w:lvlText w:val=""/>
      <w:lvlJc w:val="left"/>
      <w:pPr>
        <w:ind w:left="5040" w:hanging="360"/>
      </w:pPr>
      <w:rPr>
        <w:rFonts w:ascii="Symbol" w:hAnsi="Symbol" w:hint="default"/>
      </w:rPr>
    </w:lvl>
    <w:lvl w:ilvl="7" w:tplc="3CFE4444" w:tentative="1">
      <w:start w:val="1"/>
      <w:numFmt w:val="bullet"/>
      <w:lvlText w:val="o"/>
      <w:lvlJc w:val="left"/>
      <w:pPr>
        <w:ind w:left="5760" w:hanging="360"/>
      </w:pPr>
      <w:rPr>
        <w:rFonts w:ascii="Courier New" w:hAnsi="Courier New" w:cs="Courier New" w:hint="default"/>
      </w:rPr>
    </w:lvl>
    <w:lvl w:ilvl="8" w:tplc="406493E4" w:tentative="1">
      <w:start w:val="1"/>
      <w:numFmt w:val="bullet"/>
      <w:lvlText w:val=""/>
      <w:lvlJc w:val="left"/>
      <w:pPr>
        <w:ind w:left="6480" w:hanging="360"/>
      </w:pPr>
      <w:rPr>
        <w:rFonts w:ascii="Wingdings" w:hAnsi="Wingdings" w:hint="default"/>
      </w:rPr>
    </w:lvl>
  </w:abstractNum>
  <w:abstractNum w:abstractNumId="9" w15:restartNumberingAfterBreak="0">
    <w:nsid w:val="1CC034AB"/>
    <w:multiLevelType w:val="hybridMultilevel"/>
    <w:tmpl w:val="86A29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D40700"/>
    <w:multiLevelType w:val="multilevel"/>
    <w:tmpl w:val="8B84D40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52D6D41"/>
    <w:multiLevelType w:val="hybridMultilevel"/>
    <w:tmpl w:val="2FCE6816"/>
    <w:lvl w:ilvl="0" w:tplc="EA5A0DEE">
      <w:start w:val="1"/>
      <w:numFmt w:val="bullet"/>
      <w:lvlText w:val=""/>
      <w:lvlJc w:val="left"/>
      <w:pPr>
        <w:ind w:left="720" w:hanging="360"/>
      </w:pPr>
      <w:rPr>
        <w:rFonts w:ascii="Symbol" w:hAnsi="Symbol" w:hint="default"/>
      </w:rPr>
    </w:lvl>
    <w:lvl w:ilvl="1" w:tplc="A56A83AE" w:tentative="1">
      <w:start w:val="1"/>
      <w:numFmt w:val="bullet"/>
      <w:lvlText w:val="o"/>
      <w:lvlJc w:val="left"/>
      <w:pPr>
        <w:ind w:left="1440" w:hanging="360"/>
      </w:pPr>
      <w:rPr>
        <w:rFonts w:ascii="Courier New" w:hAnsi="Courier New" w:cs="Courier New" w:hint="default"/>
      </w:rPr>
    </w:lvl>
    <w:lvl w:ilvl="2" w:tplc="091E2B56" w:tentative="1">
      <w:start w:val="1"/>
      <w:numFmt w:val="bullet"/>
      <w:lvlText w:val=""/>
      <w:lvlJc w:val="left"/>
      <w:pPr>
        <w:ind w:left="2160" w:hanging="360"/>
      </w:pPr>
      <w:rPr>
        <w:rFonts w:ascii="Wingdings" w:hAnsi="Wingdings" w:hint="default"/>
      </w:rPr>
    </w:lvl>
    <w:lvl w:ilvl="3" w:tplc="D5722CD6" w:tentative="1">
      <w:start w:val="1"/>
      <w:numFmt w:val="bullet"/>
      <w:lvlText w:val=""/>
      <w:lvlJc w:val="left"/>
      <w:pPr>
        <w:ind w:left="2880" w:hanging="360"/>
      </w:pPr>
      <w:rPr>
        <w:rFonts w:ascii="Symbol" w:hAnsi="Symbol" w:hint="default"/>
      </w:rPr>
    </w:lvl>
    <w:lvl w:ilvl="4" w:tplc="88661E96" w:tentative="1">
      <w:start w:val="1"/>
      <w:numFmt w:val="bullet"/>
      <w:lvlText w:val="o"/>
      <w:lvlJc w:val="left"/>
      <w:pPr>
        <w:ind w:left="3600" w:hanging="360"/>
      </w:pPr>
      <w:rPr>
        <w:rFonts w:ascii="Courier New" w:hAnsi="Courier New" w:cs="Courier New" w:hint="default"/>
      </w:rPr>
    </w:lvl>
    <w:lvl w:ilvl="5" w:tplc="E3D649F6" w:tentative="1">
      <w:start w:val="1"/>
      <w:numFmt w:val="bullet"/>
      <w:lvlText w:val=""/>
      <w:lvlJc w:val="left"/>
      <w:pPr>
        <w:ind w:left="4320" w:hanging="360"/>
      </w:pPr>
      <w:rPr>
        <w:rFonts w:ascii="Wingdings" w:hAnsi="Wingdings" w:hint="default"/>
      </w:rPr>
    </w:lvl>
    <w:lvl w:ilvl="6" w:tplc="C40226DC" w:tentative="1">
      <w:start w:val="1"/>
      <w:numFmt w:val="bullet"/>
      <w:lvlText w:val=""/>
      <w:lvlJc w:val="left"/>
      <w:pPr>
        <w:ind w:left="5040" w:hanging="360"/>
      </w:pPr>
      <w:rPr>
        <w:rFonts w:ascii="Symbol" w:hAnsi="Symbol" w:hint="default"/>
      </w:rPr>
    </w:lvl>
    <w:lvl w:ilvl="7" w:tplc="2BA4AD3E" w:tentative="1">
      <w:start w:val="1"/>
      <w:numFmt w:val="bullet"/>
      <w:lvlText w:val="o"/>
      <w:lvlJc w:val="left"/>
      <w:pPr>
        <w:ind w:left="5760" w:hanging="360"/>
      </w:pPr>
      <w:rPr>
        <w:rFonts w:ascii="Courier New" w:hAnsi="Courier New" w:cs="Courier New" w:hint="default"/>
      </w:rPr>
    </w:lvl>
    <w:lvl w:ilvl="8" w:tplc="C36A2AEC" w:tentative="1">
      <w:start w:val="1"/>
      <w:numFmt w:val="bullet"/>
      <w:lvlText w:val=""/>
      <w:lvlJc w:val="left"/>
      <w:pPr>
        <w:ind w:left="6480" w:hanging="360"/>
      </w:pPr>
      <w:rPr>
        <w:rFonts w:ascii="Wingdings" w:hAnsi="Wingdings" w:hint="default"/>
      </w:rPr>
    </w:lvl>
  </w:abstractNum>
  <w:abstractNum w:abstractNumId="12" w15:restartNumberingAfterBreak="0">
    <w:nsid w:val="28086BB1"/>
    <w:multiLevelType w:val="hybridMultilevel"/>
    <w:tmpl w:val="E2BCF2BA"/>
    <w:lvl w:ilvl="0" w:tplc="81DAFA12">
      <w:start w:val="1"/>
      <w:numFmt w:val="bullet"/>
      <w:lvlText w:val=""/>
      <w:lvlJc w:val="left"/>
      <w:pPr>
        <w:tabs>
          <w:tab w:val="num" w:pos="928"/>
        </w:tabs>
        <w:ind w:left="928" w:hanging="360"/>
      </w:pPr>
      <w:rPr>
        <w:rFonts w:ascii="Symbol" w:hAnsi="Symbol" w:hint="default"/>
        <w:sz w:val="18"/>
        <w:szCs w:val="18"/>
      </w:rPr>
    </w:lvl>
    <w:lvl w:ilvl="1" w:tplc="36D01142" w:tentative="1">
      <w:start w:val="1"/>
      <w:numFmt w:val="bullet"/>
      <w:lvlText w:val="o"/>
      <w:lvlJc w:val="left"/>
      <w:pPr>
        <w:tabs>
          <w:tab w:val="num" w:pos="1648"/>
        </w:tabs>
        <w:ind w:left="1648" w:hanging="360"/>
      </w:pPr>
      <w:rPr>
        <w:rFonts w:ascii="Courier New" w:hAnsi="Courier New" w:cs="Courier New" w:hint="default"/>
      </w:rPr>
    </w:lvl>
    <w:lvl w:ilvl="2" w:tplc="8A02EB12" w:tentative="1">
      <w:start w:val="1"/>
      <w:numFmt w:val="bullet"/>
      <w:lvlText w:val=""/>
      <w:lvlJc w:val="left"/>
      <w:pPr>
        <w:tabs>
          <w:tab w:val="num" w:pos="2368"/>
        </w:tabs>
        <w:ind w:left="2368" w:hanging="360"/>
      </w:pPr>
      <w:rPr>
        <w:rFonts w:ascii="Wingdings" w:hAnsi="Wingdings" w:hint="default"/>
      </w:rPr>
    </w:lvl>
    <w:lvl w:ilvl="3" w:tplc="D22A4404" w:tentative="1">
      <w:start w:val="1"/>
      <w:numFmt w:val="bullet"/>
      <w:lvlText w:val=""/>
      <w:lvlJc w:val="left"/>
      <w:pPr>
        <w:tabs>
          <w:tab w:val="num" w:pos="3088"/>
        </w:tabs>
        <w:ind w:left="3088" w:hanging="360"/>
      </w:pPr>
      <w:rPr>
        <w:rFonts w:ascii="Symbol" w:hAnsi="Symbol" w:hint="default"/>
      </w:rPr>
    </w:lvl>
    <w:lvl w:ilvl="4" w:tplc="A24A6C02" w:tentative="1">
      <w:start w:val="1"/>
      <w:numFmt w:val="bullet"/>
      <w:lvlText w:val="o"/>
      <w:lvlJc w:val="left"/>
      <w:pPr>
        <w:tabs>
          <w:tab w:val="num" w:pos="3808"/>
        </w:tabs>
        <w:ind w:left="3808" w:hanging="360"/>
      </w:pPr>
      <w:rPr>
        <w:rFonts w:ascii="Courier New" w:hAnsi="Courier New" w:cs="Courier New" w:hint="default"/>
      </w:rPr>
    </w:lvl>
    <w:lvl w:ilvl="5" w:tplc="01883CE6" w:tentative="1">
      <w:start w:val="1"/>
      <w:numFmt w:val="bullet"/>
      <w:lvlText w:val=""/>
      <w:lvlJc w:val="left"/>
      <w:pPr>
        <w:tabs>
          <w:tab w:val="num" w:pos="4528"/>
        </w:tabs>
        <w:ind w:left="4528" w:hanging="360"/>
      </w:pPr>
      <w:rPr>
        <w:rFonts w:ascii="Wingdings" w:hAnsi="Wingdings" w:hint="default"/>
      </w:rPr>
    </w:lvl>
    <w:lvl w:ilvl="6" w:tplc="CB12178C" w:tentative="1">
      <w:start w:val="1"/>
      <w:numFmt w:val="bullet"/>
      <w:lvlText w:val=""/>
      <w:lvlJc w:val="left"/>
      <w:pPr>
        <w:tabs>
          <w:tab w:val="num" w:pos="5248"/>
        </w:tabs>
        <w:ind w:left="5248" w:hanging="360"/>
      </w:pPr>
      <w:rPr>
        <w:rFonts w:ascii="Symbol" w:hAnsi="Symbol" w:hint="default"/>
      </w:rPr>
    </w:lvl>
    <w:lvl w:ilvl="7" w:tplc="D264FDA0" w:tentative="1">
      <w:start w:val="1"/>
      <w:numFmt w:val="bullet"/>
      <w:lvlText w:val="o"/>
      <w:lvlJc w:val="left"/>
      <w:pPr>
        <w:tabs>
          <w:tab w:val="num" w:pos="5968"/>
        </w:tabs>
        <w:ind w:left="5968" w:hanging="360"/>
      </w:pPr>
      <w:rPr>
        <w:rFonts w:ascii="Courier New" w:hAnsi="Courier New" w:cs="Courier New" w:hint="default"/>
      </w:rPr>
    </w:lvl>
    <w:lvl w:ilvl="8" w:tplc="8B0CCF8A" w:tentative="1">
      <w:start w:val="1"/>
      <w:numFmt w:val="bullet"/>
      <w:lvlText w:val=""/>
      <w:lvlJc w:val="left"/>
      <w:pPr>
        <w:tabs>
          <w:tab w:val="num" w:pos="6688"/>
        </w:tabs>
        <w:ind w:left="6688" w:hanging="360"/>
      </w:pPr>
      <w:rPr>
        <w:rFonts w:ascii="Wingdings" w:hAnsi="Wingdings" w:hint="default"/>
      </w:rPr>
    </w:lvl>
  </w:abstractNum>
  <w:abstractNum w:abstractNumId="13" w15:restartNumberingAfterBreak="0">
    <w:nsid w:val="28D1176B"/>
    <w:multiLevelType w:val="hybridMultilevel"/>
    <w:tmpl w:val="253CF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07190E"/>
    <w:multiLevelType w:val="multilevel"/>
    <w:tmpl w:val="A0928B2C"/>
    <w:lvl w:ilvl="0">
      <w:start w:val="1"/>
      <w:numFmt w:val="decimal"/>
      <w:lvlText w:val="%1"/>
      <w:lvlJc w:val="left"/>
      <w:pPr>
        <w:ind w:left="1077" w:hanging="357"/>
      </w:pPr>
      <w:rPr>
        <w:rFonts w:hint="default"/>
      </w:rPr>
    </w:lvl>
    <w:lvl w:ilvl="1">
      <w:start w:val="1"/>
      <w:numFmt w:val="decimal"/>
      <w:lvlText w:val="%1.%2"/>
      <w:lvlJc w:val="left"/>
      <w:pPr>
        <w:tabs>
          <w:tab w:val="num" w:pos="1002"/>
        </w:tabs>
        <w:ind w:left="783" w:hanging="357"/>
      </w:pPr>
      <w:rPr>
        <w:rFonts w:hint="default"/>
      </w:rPr>
    </w:lvl>
    <w:lvl w:ilvl="2">
      <w:start w:val="1"/>
      <w:numFmt w:val="decimal"/>
      <w:lvlRestart w:val="1"/>
      <w:lvlText w:val="%1.%2.%3"/>
      <w:lvlJc w:val="left"/>
      <w:pPr>
        <w:tabs>
          <w:tab w:val="num" w:pos="1440"/>
        </w:tabs>
        <w:ind w:left="1077" w:hanging="357"/>
      </w:pPr>
      <w:rPr>
        <w:rFonts w:hint="default"/>
      </w:rPr>
    </w:lvl>
    <w:lvl w:ilvl="3">
      <w:start w:val="1"/>
      <w:numFmt w:val="decimal"/>
      <w:lvlText w:val="%1.%2.%3.%4"/>
      <w:lvlJc w:val="left"/>
      <w:pPr>
        <w:tabs>
          <w:tab w:val="num" w:pos="1584"/>
        </w:tabs>
        <w:ind w:left="1077" w:hanging="357"/>
      </w:pPr>
      <w:rPr>
        <w:rFonts w:hint="default"/>
      </w:rPr>
    </w:lvl>
    <w:lvl w:ilvl="4">
      <w:start w:val="1"/>
      <w:numFmt w:val="decimal"/>
      <w:lvlText w:val="%1.%2.%3.%4.%5"/>
      <w:lvlJc w:val="left"/>
      <w:pPr>
        <w:tabs>
          <w:tab w:val="num" w:pos="1728"/>
        </w:tabs>
        <w:ind w:left="1077" w:hanging="357"/>
      </w:pPr>
      <w:rPr>
        <w:rFonts w:hint="default"/>
      </w:rPr>
    </w:lvl>
    <w:lvl w:ilvl="5">
      <w:start w:val="1"/>
      <w:numFmt w:val="decimal"/>
      <w:lvlText w:val="%1.%2.%3.%4.%5.%6"/>
      <w:lvlJc w:val="left"/>
      <w:pPr>
        <w:tabs>
          <w:tab w:val="num" w:pos="1872"/>
        </w:tabs>
        <w:ind w:left="1077" w:hanging="357"/>
      </w:pPr>
      <w:rPr>
        <w:rFonts w:hint="default"/>
      </w:rPr>
    </w:lvl>
    <w:lvl w:ilvl="6">
      <w:start w:val="1"/>
      <w:numFmt w:val="decimal"/>
      <w:lvlText w:val="%1.%2.%3.%4.%5.%6.%7"/>
      <w:lvlJc w:val="left"/>
      <w:pPr>
        <w:tabs>
          <w:tab w:val="num" w:pos="2016"/>
        </w:tabs>
        <w:ind w:left="1077" w:hanging="357"/>
      </w:pPr>
      <w:rPr>
        <w:rFonts w:hint="default"/>
      </w:rPr>
    </w:lvl>
    <w:lvl w:ilvl="7">
      <w:start w:val="1"/>
      <w:numFmt w:val="decimal"/>
      <w:lvlText w:val="%1.%2.%3.%4.%5.%6.%7.%8"/>
      <w:lvlJc w:val="left"/>
      <w:pPr>
        <w:tabs>
          <w:tab w:val="num" w:pos="2160"/>
        </w:tabs>
        <w:ind w:left="1077" w:hanging="357"/>
      </w:pPr>
      <w:rPr>
        <w:rFonts w:hint="default"/>
      </w:rPr>
    </w:lvl>
    <w:lvl w:ilvl="8">
      <w:start w:val="1"/>
      <w:numFmt w:val="decimal"/>
      <w:lvlText w:val="%1.%2.%3.%4.%5.%6.%7.%8.%9"/>
      <w:lvlJc w:val="left"/>
      <w:pPr>
        <w:tabs>
          <w:tab w:val="num" w:pos="2304"/>
        </w:tabs>
        <w:ind w:left="1077" w:hanging="357"/>
      </w:pPr>
      <w:rPr>
        <w:rFonts w:hint="default"/>
      </w:rPr>
    </w:lvl>
  </w:abstractNum>
  <w:abstractNum w:abstractNumId="15" w15:restartNumberingAfterBreak="0">
    <w:nsid w:val="2AA06631"/>
    <w:multiLevelType w:val="hybridMultilevel"/>
    <w:tmpl w:val="2AEC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DF333B"/>
    <w:multiLevelType w:val="hybridMultilevel"/>
    <w:tmpl w:val="2B6AF4FE"/>
    <w:lvl w:ilvl="0" w:tplc="3DD8F10C">
      <w:start w:val="1"/>
      <w:numFmt w:val="bullet"/>
      <w:lvlText w:val=""/>
      <w:lvlJc w:val="left"/>
      <w:pPr>
        <w:ind w:left="644" w:hanging="360"/>
      </w:pPr>
      <w:rPr>
        <w:rFonts w:ascii="Symbol" w:hAnsi="Symbol" w:hint="default"/>
      </w:rPr>
    </w:lvl>
    <w:lvl w:ilvl="1" w:tplc="FB72E21E" w:tentative="1">
      <w:start w:val="1"/>
      <w:numFmt w:val="bullet"/>
      <w:lvlText w:val="o"/>
      <w:lvlJc w:val="left"/>
      <w:pPr>
        <w:ind w:left="1364" w:hanging="360"/>
      </w:pPr>
      <w:rPr>
        <w:rFonts w:ascii="Courier New" w:hAnsi="Courier New" w:cs="Courier New" w:hint="default"/>
      </w:rPr>
    </w:lvl>
    <w:lvl w:ilvl="2" w:tplc="17E07304" w:tentative="1">
      <w:start w:val="1"/>
      <w:numFmt w:val="bullet"/>
      <w:lvlText w:val=""/>
      <w:lvlJc w:val="left"/>
      <w:pPr>
        <w:ind w:left="2084" w:hanging="360"/>
      </w:pPr>
      <w:rPr>
        <w:rFonts w:ascii="Wingdings" w:hAnsi="Wingdings" w:hint="default"/>
      </w:rPr>
    </w:lvl>
    <w:lvl w:ilvl="3" w:tplc="CD8E70A6" w:tentative="1">
      <w:start w:val="1"/>
      <w:numFmt w:val="bullet"/>
      <w:lvlText w:val=""/>
      <w:lvlJc w:val="left"/>
      <w:pPr>
        <w:ind w:left="2804" w:hanging="360"/>
      </w:pPr>
      <w:rPr>
        <w:rFonts w:ascii="Symbol" w:hAnsi="Symbol" w:hint="default"/>
      </w:rPr>
    </w:lvl>
    <w:lvl w:ilvl="4" w:tplc="122456C2" w:tentative="1">
      <w:start w:val="1"/>
      <w:numFmt w:val="bullet"/>
      <w:lvlText w:val="o"/>
      <w:lvlJc w:val="left"/>
      <w:pPr>
        <w:ind w:left="3524" w:hanging="360"/>
      </w:pPr>
      <w:rPr>
        <w:rFonts w:ascii="Courier New" w:hAnsi="Courier New" w:cs="Courier New" w:hint="default"/>
      </w:rPr>
    </w:lvl>
    <w:lvl w:ilvl="5" w:tplc="B29A63C2" w:tentative="1">
      <w:start w:val="1"/>
      <w:numFmt w:val="bullet"/>
      <w:lvlText w:val=""/>
      <w:lvlJc w:val="left"/>
      <w:pPr>
        <w:ind w:left="4244" w:hanging="360"/>
      </w:pPr>
      <w:rPr>
        <w:rFonts w:ascii="Wingdings" w:hAnsi="Wingdings" w:hint="default"/>
      </w:rPr>
    </w:lvl>
    <w:lvl w:ilvl="6" w:tplc="7870E962" w:tentative="1">
      <w:start w:val="1"/>
      <w:numFmt w:val="bullet"/>
      <w:lvlText w:val=""/>
      <w:lvlJc w:val="left"/>
      <w:pPr>
        <w:ind w:left="4964" w:hanging="360"/>
      </w:pPr>
      <w:rPr>
        <w:rFonts w:ascii="Symbol" w:hAnsi="Symbol" w:hint="default"/>
      </w:rPr>
    </w:lvl>
    <w:lvl w:ilvl="7" w:tplc="F12E2168" w:tentative="1">
      <w:start w:val="1"/>
      <w:numFmt w:val="bullet"/>
      <w:lvlText w:val="o"/>
      <w:lvlJc w:val="left"/>
      <w:pPr>
        <w:ind w:left="5684" w:hanging="360"/>
      </w:pPr>
      <w:rPr>
        <w:rFonts w:ascii="Courier New" w:hAnsi="Courier New" w:cs="Courier New" w:hint="default"/>
      </w:rPr>
    </w:lvl>
    <w:lvl w:ilvl="8" w:tplc="1EF4D5D8" w:tentative="1">
      <w:start w:val="1"/>
      <w:numFmt w:val="bullet"/>
      <w:lvlText w:val=""/>
      <w:lvlJc w:val="left"/>
      <w:pPr>
        <w:ind w:left="6404" w:hanging="360"/>
      </w:pPr>
      <w:rPr>
        <w:rFonts w:ascii="Wingdings" w:hAnsi="Wingdings" w:hint="default"/>
      </w:rPr>
    </w:lvl>
  </w:abstractNum>
  <w:abstractNum w:abstractNumId="17" w15:restartNumberingAfterBreak="0">
    <w:nsid w:val="30014C8B"/>
    <w:multiLevelType w:val="hybridMultilevel"/>
    <w:tmpl w:val="6FB25E06"/>
    <w:lvl w:ilvl="0" w:tplc="3A1E07D8">
      <w:start w:val="1"/>
      <w:numFmt w:val="bullet"/>
      <w:lvlText w:val=""/>
      <w:lvlJc w:val="left"/>
      <w:pPr>
        <w:ind w:left="720" w:hanging="360"/>
      </w:pPr>
      <w:rPr>
        <w:rFonts w:ascii="Symbol" w:hAnsi="Symbol" w:hint="default"/>
      </w:rPr>
    </w:lvl>
    <w:lvl w:ilvl="1" w:tplc="6BBC725E">
      <w:start w:val="1"/>
      <w:numFmt w:val="bullet"/>
      <w:lvlText w:val="o"/>
      <w:lvlJc w:val="left"/>
      <w:pPr>
        <w:ind w:left="1440" w:hanging="360"/>
      </w:pPr>
      <w:rPr>
        <w:rFonts w:ascii="Courier New" w:hAnsi="Courier New" w:cs="Courier New" w:hint="default"/>
      </w:rPr>
    </w:lvl>
    <w:lvl w:ilvl="2" w:tplc="FBE416C2" w:tentative="1">
      <w:start w:val="1"/>
      <w:numFmt w:val="bullet"/>
      <w:lvlText w:val=""/>
      <w:lvlJc w:val="left"/>
      <w:pPr>
        <w:ind w:left="2160" w:hanging="360"/>
      </w:pPr>
      <w:rPr>
        <w:rFonts w:ascii="Wingdings" w:hAnsi="Wingdings" w:hint="default"/>
      </w:rPr>
    </w:lvl>
    <w:lvl w:ilvl="3" w:tplc="8E1E8694" w:tentative="1">
      <w:start w:val="1"/>
      <w:numFmt w:val="bullet"/>
      <w:lvlText w:val=""/>
      <w:lvlJc w:val="left"/>
      <w:pPr>
        <w:ind w:left="2880" w:hanging="360"/>
      </w:pPr>
      <w:rPr>
        <w:rFonts w:ascii="Symbol" w:hAnsi="Symbol" w:hint="default"/>
      </w:rPr>
    </w:lvl>
    <w:lvl w:ilvl="4" w:tplc="51CEC3DA" w:tentative="1">
      <w:start w:val="1"/>
      <w:numFmt w:val="bullet"/>
      <w:lvlText w:val="o"/>
      <w:lvlJc w:val="left"/>
      <w:pPr>
        <w:ind w:left="3600" w:hanging="360"/>
      </w:pPr>
      <w:rPr>
        <w:rFonts w:ascii="Courier New" w:hAnsi="Courier New" w:cs="Courier New" w:hint="default"/>
      </w:rPr>
    </w:lvl>
    <w:lvl w:ilvl="5" w:tplc="F84C3DC2" w:tentative="1">
      <w:start w:val="1"/>
      <w:numFmt w:val="bullet"/>
      <w:lvlText w:val=""/>
      <w:lvlJc w:val="left"/>
      <w:pPr>
        <w:ind w:left="4320" w:hanging="360"/>
      </w:pPr>
      <w:rPr>
        <w:rFonts w:ascii="Wingdings" w:hAnsi="Wingdings" w:hint="default"/>
      </w:rPr>
    </w:lvl>
    <w:lvl w:ilvl="6" w:tplc="C6A2C1DE" w:tentative="1">
      <w:start w:val="1"/>
      <w:numFmt w:val="bullet"/>
      <w:lvlText w:val=""/>
      <w:lvlJc w:val="left"/>
      <w:pPr>
        <w:ind w:left="5040" w:hanging="360"/>
      </w:pPr>
      <w:rPr>
        <w:rFonts w:ascii="Symbol" w:hAnsi="Symbol" w:hint="default"/>
      </w:rPr>
    </w:lvl>
    <w:lvl w:ilvl="7" w:tplc="F760E4DE" w:tentative="1">
      <w:start w:val="1"/>
      <w:numFmt w:val="bullet"/>
      <w:lvlText w:val="o"/>
      <w:lvlJc w:val="left"/>
      <w:pPr>
        <w:ind w:left="5760" w:hanging="360"/>
      </w:pPr>
      <w:rPr>
        <w:rFonts w:ascii="Courier New" w:hAnsi="Courier New" w:cs="Courier New" w:hint="default"/>
      </w:rPr>
    </w:lvl>
    <w:lvl w:ilvl="8" w:tplc="BBBCD5E2" w:tentative="1">
      <w:start w:val="1"/>
      <w:numFmt w:val="bullet"/>
      <w:lvlText w:val=""/>
      <w:lvlJc w:val="left"/>
      <w:pPr>
        <w:ind w:left="6480" w:hanging="360"/>
      </w:pPr>
      <w:rPr>
        <w:rFonts w:ascii="Wingdings" w:hAnsi="Wingdings" w:hint="default"/>
      </w:rPr>
    </w:lvl>
  </w:abstractNum>
  <w:abstractNum w:abstractNumId="18" w15:restartNumberingAfterBreak="0">
    <w:nsid w:val="300B5EF9"/>
    <w:multiLevelType w:val="hybridMultilevel"/>
    <w:tmpl w:val="623C0A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B01EA5"/>
    <w:multiLevelType w:val="multilevel"/>
    <w:tmpl w:val="7AA221C6"/>
    <w:lvl w:ilvl="0">
      <w:start w:val="4"/>
      <w:numFmt w:val="decimal"/>
      <w:lvlText w:val="%1"/>
      <w:lvlJc w:val="left"/>
      <w:pPr>
        <w:ind w:left="360" w:hanging="360"/>
      </w:pPr>
      <w:rPr>
        <w:rFonts w:hint="default"/>
        <w:color w:val="000000" w:themeColor="text1"/>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607402"/>
    <w:multiLevelType w:val="hybridMultilevel"/>
    <w:tmpl w:val="9D289B9C"/>
    <w:lvl w:ilvl="0" w:tplc="9586C366">
      <w:start w:val="1"/>
      <w:numFmt w:val="bullet"/>
      <w:lvlText w:val=""/>
      <w:lvlJc w:val="left"/>
      <w:pPr>
        <w:ind w:left="831" w:hanging="360"/>
      </w:pPr>
      <w:rPr>
        <w:rFonts w:ascii="Symbol" w:hAnsi="Symbol" w:hint="default"/>
      </w:rPr>
    </w:lvl>
    <w:lvl w:ilvl="1" w:tplc="932224F8" w:tentative="1">
      <w:start w:val="1"/>
      <w:numFmt w:val="bullet"/>
      <w:lvlText w:val="o"/>
      <w:lvlJc w:val="left"/>
      <w:pPr>
        <w:ind w:left="1551" w:hanging="360"/>
      </w:pPr>
      <w:rPr>
        <w:rFonts w:ascii="Courier New" w:hAnsi="Courier New" w:cs="Courier New" w:hint="default"/>
      </w:rPr>
    </w:lvl>
    <w:lvl w:ilvl="2" w:tplc="A1220498" w:tentative="1">
      <w:start w:val="1"/>
      <w:numFmt w:val="bullet"/>
      <w:lvlText w:val=""/>
      <w:lvlJc w:val="left"/>
      <w:pPr>
        <w:ind w:left="2271" w:hanging="360"/>
      </w:pPr>
      <w:rPr>
        <w:rFonts w:ascii="Wingdings" w:hAnsi="Wingdings" w:hint="default"/>
      </w:rPr>
    </w:lvl>
    <w:lvl w:ilvl="3" w:tplc="736A49EE" w:tentative="1">
      <w:start w:val="1"/>
      <w:numFmt w:val="bullet"/>
      <w:lvlText w:val=""/>
      <w:lvlJc w:val="left"/>
      <w:pPr>
        <w:ind w:left="2991" w:hanging="360"/>
      </w:pPr>
      <w:rPr>
        <w:rFonts w:ascii="Symbol" w:hAnsi="Symbol" w:hint="default"/>
      </w:rPr>
    </w:lvl>
    <w:lvl w:ilvl="4" w:tplc="B48616D2" w:tentative="1">
      <w:start w:val="1"/>
      <w:numFmt w:val="bullet"/>
      <w:lvlText w:val="o"/>
      <w:lvlJc w:val="left"/>
      <w:pPr>
        <w:ind w:left="3711" w:hanging="360"/>
      </w:pPr>
      <w:rPr>
        <w:rFonts w:ascii="Courier New" w:hAnsi="Courier New" w:cs="Courier New" w:hint="default"/>
      </w:rPr>
    </w:lvl>
    <w:lvl w:ilvl="5" w:tplc="CA220F84" w:tentative="1">
      <w:start w:val="1"/>
      <w:numFmt w:val="bullet"/>
      <w:lvlText w:val=""/>
      <w:lvlJc w:val="left"/>
      <w:pPr>
        <w:ind w:left="4431" w:hanging="360"/>
      </w:pPr>
      <w:rPr>
        <w:rFonts w:ascii="Wingdings" w:hAnsi="Wingdings" w:hint="default"/>
      </w:rPr>
    </w:lvl>
    <w:lvl w:ilvl="6" w:tplc="7982D72A" w:tentative="1">
      <w:start w:val="1"/>
      <w:numFmt w:val="bullet"/>
      <w:lvlText w:val=""/>
      <w:lvlJc w:val="left"/>
      <w:pPr>
        <w:ind w:left="5151" w:hanging="360"/>
      </w:pPr>
      <w:rPr>
        <w:rFonts w:ascii="Symbol" w:hAnsi="Symbol" w:hint="default"/>
      </w:rPr>
    </w:lvl>
    <w:lvl w:ilvl="7" w:tplc="FB463B36" w:tentative="1">
      <w:start w:val="1"/>
      <w:numFmt w:val="bullet"/>
      <w:lvlText w:val="o"/>
      <w:lvlJc w:val="left"/>
      <w:pPr>
        <w:ind w:left="5871" w:hanging="360"/>
      </w:pPr>
      <w:rPr>
        <w:rFonts w:ascii="Courier New" w:hAnsi="Courier New" w:cs="Courier New" w:hint="default"/>
      </w:rPr>
    </w:lvl>
    <w:lvl w:ilvl="8" w:tplc="E3281CD6" w:tentative="1">
      <w:start w:val="1"/>
      <w:numFmt w:val="bullet"/>
      <w:lvlText w:val=""/>
      <w:lvlJc w:val="left"/>
      <w:pPr>
        <w:ind w:left="6591" w:hanging="360"/>
      </w:pPr>
      <w:rPr>
        <w:rFonts w:ascii="Wingdings" w:hAnsi="Wingdings" w:hint="default"/>
      </w:rPr>
    </w:lvl>
  </w:abstractNum>
  <w:abstractNum w:abstractNumId="21" w15:restartNumberingAfterBreak="0">
    <w:nsid w:val="3677389E"/>
    <w:multiLevelType w:val="hybridMultilevel"/>
    <w:tmpl w:val="730ACB2E"/>
    <w:lvl w:ilvl="0" w:tplc="B7944114">
      <w:start w:val="1"/>
      <w:numFmt w:val="bullet"/>
      <w:lvlText w:val=""/>
      <w:lvlJc w:val="left"/>
      <w:pPr>
        <w:ind w:left="720" w:hanging="360"/>
      </w:pPr>
      <w:rPr>
        <w:rFonts w:ascii="Symbol" w:hAnsi="Symbol" w:hint="default"/>
      </w:rPr>
    </w:lvl>
    <w:lvl w:ilvl="1" w:tplc="ED86C4CE" w:tentative="1">
      <w:start w:val="1"/>
      <w:numFmt w:val="bullet"/>
      <w:lvlText w:val="o"/>
      <w:lvlJc w:val="left"/>
      <w:pPr>
        <w:ind w:left="1440" w:hanging="360"/>
      </w:pPr>
      <w:rPr>
        <w:rFonts w:ascii="Courier New" w:hAnsi="Courier New" w:cs="Courier New" w:hint="default"/>
      </w:rPr>
    </w:lvl>
    <w:lvl w:ilvl="2" w:tplc="A87C12AA" w:tentative="1">
      <w:start w:val="1"/>
      <w:numFmt w:val="bullet"/>
      <w:lvlText w:val=""/>
      <w:lvlJc w:val="left"/>
      <w:pPr>
        <w:ind w:left="2160" w:hanging="360"/>
      </w:pPr>
      <w:rPr>
        <w:rFonts w:ascii="Wingdings" w:hAnsi="Wingdings" w:hint="default"/>
      </w:rPr>
    </w:lvl>
    <w:lvl w:ilvl="3" w:tplc="4DE81584" w:tentative="1">
      <w:start w:val="1"/>
      <w:numFmt w:val="bullet"/>
      <w:lvlText w:val=""/>
      <w:lvlJc w:val="left"/>
      <w:pPr>
        <w:ind w:left="2880" w:hanging="360"/>
      </w:pPr>
      <w:rPr>
        <w:rFonts w:ascii="Symbol" w:hAnsi="Symbol" w:hint="default"/>
      </w:rPr>
    </w:lvl>
    <w:lvl w:ilvl="4" w:tplc="D410E6A0" w:tentative="1">
      <w:start w:val="1"/>
      <w:numFmt w:val="bullet"/>
      <w:lvlText w:val="o"/>
      <w:lvlJc w:val="left"/>
      <w:pPr>
        <w:ind w:left="3600" w:hanging="360"/>
      </w:pPr>
      <w:rPr>
        <w:rFonts w:ascii="Courier New" w:hAnsi="Courier New" w:cs="Courier New" w:hint="default"/>
      </w:rPr>
    </w:lvl>
    <w:lvl w:ilvl="5" w:tplc="3C562BB8" w:tentative="1">
      <w:start w:val="1"/>
      <w:numFmt w:val="bullet"/>
      <w:lvlText w:val=""/>
      <w:lvlJc w:val="left"/>
      <w:pPr>
        <w:ind w:left="4320" w:hanging="360"/>
      </w:pPr>
      <w:rPr>
        <w:rFonts w:ascii="Wingdings" w:hAnsi="Wingdings" w:hint="default"/>
      </w:rPr>
    </w:lvl>
    <w:lvl w:ilvl="6" w:tplc="7C2AE4FA" w:tentative="1">
      <w:start w:val="1"/>
      <w:numFmt w:val="bullet"/>
      <w:lvlText w:val=""/>
      <w:lvlJc w:val="left"/>
      <w:pPr>
        <w:ind w:left="5040" w:hanging="360"/>
      </w:pPr>
      <w:rPr>
        <w:rFonts w:ascii="Symbol" w:hAnsi="Symbol" w:hint="default"/>
      </w:rPr>
    </w:lvl>
    <w:lvl w:ilvl="7" w:tplc="D8721866" w:tentative="1">
      <w:start w:val="1"/>
      <w:numFmt w:val="bullet"/>
      <w:lvlText w:val="o"/>
      <w:lvlJc w:val="left"/>
      <w:pPr>
        <w:ind w:left="5760" w:hanging="360"/>
      </w:pPr>
      <w:rPr>
        <w:rFonts w:ascii="Courier New" w:hAnsi="Courier New" w:cs="Courier New" w:hint="default"/>
      </w:rPr>
    </w:lvl>
    <w:lvl w:ilvl="8" w:tplc="5DC6E8CE" w:tentative="1">
      <w:start w:val="1"/>
      <w:numFmt w:val="bullet"/>
      <w:lvlText w:val=""/>
      <w:lvlJc w:val="left"/>
      <w:pPr>
        <w:ind w:left="6480" w:hanging="360"/>
      </w:pPr>
      <w:rPr>
        <w:rFonts w:ascii="Wingdings" w:hAnsi="Wingdings" w:hint="default"/>
      </w:rPr>
    </w:lvl>
  </w:abstractNum>
  <w:abstractNum w:abstractNumId="22" w15:restartNumberingAfterBreak="0">
    <w:nsid w:val="392E560A"/>
    <w:multiLevelType w:val="hybridMultilevel"/>
    <w:tmpl w:val="15EEC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AF0B04"/>
    <w:multiLevelType w:val="hybridMultilevel"/>
    <w:tmpl w:val="8A4C1782"/>
    <w:lvl w:ilvl="0" w:tplc="754C6186">
      <w:start w:val="1"/>
      <w:numFmt w:val="bullet"/>
      <w:lvlText w:val=""/>
      <w:lvlJc w:val="left"/>
      <w:pPr>
        <w:ind w:left="720" w:hanging="360"/>
      </w:pPr>
      <w:rPr>
        <w:rFonts w:ascii="Symbol" w:hAnsi="Symbol" w:hint="default"/>
      </w:rPr>
    </w:lvl>
    <w:lvl w:ilvl="1" w:tplc="DD386B2C" w:tentative="1">
      <w:start w:val="1"/>
      <w:numFmt w:val="bullet"/>
      <w:lvlText w:val="o"/>
      <w:lvlJc w:val="left"/>
      <w:pPr>
        <w:ind w:left="1440" w:hanging="360"/>
      </w:pPr>
      <w:rPr>
        <w:rFonts w:ascii="Courier New" w:hAnsi="Courier New" w:cs="Courier New" w:hint="default"/>
      </w:rPr>
    </w:lvl>
    <w:lvl w:ilvl="2" w:tplc="09229944" w:tentative="1">
      <w:start w:val="1"/>
      <w:numFmt w:val="bullet"/>
      <w:lvlText w:val=""/>
      <w:lvlJc w:val="left"/>
      <w:pPr>
        <w:ind w:left="2160" w:hanging="360"/>
      </w:pPr>
      <w:rPr>
        <w:rFonts w:ascii="Wingdings" w:hAnsi="Wingdings" w:hint="default"/>
      </w:rPr>
    </w:lvl>
    <w:lvl w:ilvl="3" w:tplc="731C8886" w:tentative="1">
      <w:start w:val="1"/>
      <w:numFmt w:val="bullet"/>
      <w:lvlText w:val=""/>
      <w:lvlJc w:val="left"/>
      <w:pPr>
        <w:ind w:left="2880" w:hanging="360"/>
      </w:pPr>
      <w:rPr>
        <w:rFonts w:ascii="Symbol" w:hAnsi="Symbol" w:hint="default"/>
      </w:rPr>
    </w:lvl>
    <w:lvl w:ilvl="4" w:tplc="20885DBE" w:tentative="1">
      <w:start w:val="1"/>
      <w:numFmt w:val="bullet"/>
      <w:lvlText w:val="o"/>
      <w:lvlJc w:val="left"/>
      <w:pPr>
        <w:ind w:left="3600" w:hanging="360"/>
      </w:pPr>
      <w:rPr>
        <w:rFonts w:ascii="Courier New" w:hAnsi="Courier New" w:cs="Courier New" w:hint="default"/>
      </w:rPr>
    </w:lvl>
    <w:lvl w:ilvl="5" w:tplc="D5C0C53A" w:tentative="1">
      <w:start w:val="1"/>
      <w:numFmt w:val="bullet"/>
      <w:lvlText w:val=""/>
      <w:lvlJc w:val="left"/>
      <w:pPr>
        <w:ind w:left="4320" w:hanging="360"/>
      </w:pPr>
      <w:rPr>
        <w:rFonts w:ascii="Wingdings" w:hAnsi="Wingdings" w:hint="default"/>
      </w:rPr>
    </w:lvl>
    <w:lvl w:ilvl="6" w:tplc="C00C280A" w:tentative="1">
      <w:start w:val="1"/>
      <w:numFmt w:val="bullet"/>
      <w:lvlText w:val=""/>
      <w:lvlJc w:val="left"/>
      <w:pPr>
        <w:ind w:left="5040" w:hanging="360"/>
      </w:pPr>
      <w:rPr>
        <w:rFonts w:ascii="Symbol" w:hAnsi="Symbol" w:hint="default"/>
      </w:rPr>
    </w:lvl>
    <w:lvl w:ilvl="7" w:tplc="71321C7C" w:tentative="1">
      <w:start w:val="1"/>
      <w:numFmt w:val="bullet"/>
      <w:lvlText w:val="o"/>
      <w:lvlJc w:val="left"/>
      <w:pPr>
        <w:ind w:left="5760" w:hanging="360"/>
      </w:pPr>
      <w:rPr>
        <w:rFonts w:ascii="Courier New" w:hAnsi="Courier New" w:cs="Courier New" w:hint="default"/>
      </w:rPr>
    </w:lvl>
    <w:lvl w:ilvl="8" w:tplc="2B4A1986" w:tentative="1">
      <w:start w:val="1"/>
      <w:numFmt w:val="bullet"/>
      <w:lvlText w:val=""/>
      <w:lvlJc w:val="left"/>
      <w:pPr>
        <w:ind w:left="6480" w:hanging="360"/>
      </w:pPr>
      <w:rPr>
        <w:rFonts w:ascii="Wingdings" w:hAnsi="Wingdings" w:hint="default"/>
      </w:rPr>
    </w:lvl>
  </w:abstractNum>
  <w:abstractNum w:abstractNumId="24" w15:restartNumberingAfterBreak="0">
    <w:nsid w:val="3AF15E14"/>
    <w:multiLevelType w:val="hybridMultilevel"/>
    <w:tmpl w:val="04EE809A"/>
    <w:lvl w:ilvl="0" w:tplc="7CC86F72">
      <w:start w:val="1"/>
      <w:numFmt w:val="bullet"/>
      <w:lvlText w:val=""/>
      <w:lvlJc w:val="left"/>
      <w:pPr>
        <w:ind w:left="720" w:hanging="360"/>
      </w:pPr>
      <w:rPr>
        <w:rFonts w:ascii="Symbol" w:hAnsi="Symbol" w:hint="default"/>
      </w:rPr>
    </w:lvl>
    <w:lvl w:ilvl="1" w:tplc="05D62FF2" w:tentative="1">
      <w:start w:val="1"/>
      <w:numFmt w:val="bullet"/>
      <w:lvlText w:val="o"/>
      <w:lvlJc w:val="left"/>
      <w:pPr>
        <w:ind w:left="1440" w:hanging="360"/>
      </w:pPr>
      <w:rPr>
        <w:rFonts w:ascii="Courier New" w:hAnsi="Courier New" w:cs="Courier New" w:hint="default"/>
      </w:rPr>
    </w:lvl>
    <w:lvl w:ilvl="2" w:tplc="DDF454B4" w:tentative="1">
      <w:start w:val="1"/>
      <w:numFmt w:val="bullet"/>
      <w:lvlText w:val=""/>
      <w:lvlJc w:val="left"/>
      <w:pPr>
        <w:ind w:left="2160" w:hanging="360"/>
      </w:pPr>
      <w:rPr>
        <w:rFonts w:ascii="Wingdings" w:hAnsi="Wingdings" w:hint="default"/>
      </w:rPr>
    </w:lvl>
    <w:lvl w:ilvl="3" w:tplc="F3EC2BA0" w:tentative="1">
      <w:start w:val="1"/>
      <w:numFmt w:val="bullet"/>
      <w:lvlText w:val=""/>
      <w:lvlJc w:val="left"/>
      <w:pPr>
        <w:ind w:left="2880" w:hanging="360"/>
      </w:pPr>
      <w:rPr>
        <w:rFonts w:ascii="Symbol" w:hAnsi="Symbol" w:hint="default"/>
      </w:rPr>
    </w:lvl>
    <w:lvl w:ilvl="4" w:tplc="E35491B6" w:tentative="1">
      <w:start w:val="1"/>
      <w:numFmt w:val="bullet"/>
      <w:lvlText w:val="o"/>
      <w:lvlJc w:val="left"/>
      <w:pPr>
        <w:ind w:left="3600" w:hanging="360"/>
      </w:pPr>
      <w:rPr>
        <w:rFonts w:ascii="Courier New" w:hAnsi="Courier New" w:cs="Courier New" w:hint="default"/>
      </w:rPr>
    </w:lvl>
    <w:lvl w:ilvl="5" w:tplc="9252EF86" w:tentative="1">
      <w:start w:val="1"/>
      <w:numFmt w:val="bullet"/>
      <w:lvlText w:val=""/>
      <w:lvlJc w:val="left"/>
      <w:pPr>
        <w:ind w:left="4320" w:hanging="360"/>
      </w:pPr>
      <w:rPr>
        <w:rFonts w:ascii="Wingdings" w:hAnsi="Wingdings" w:hint="default"/>
      </w:rPr>
    </w:lvl>
    <w:lvl w:ilvl="6" w:tplc="91BC681A" w:tentative="1">
      <w:start w:val="1"/>
      <w:numFmt w:val="bullet"/>
      <w:lvlText w:val=""/>
      <w:lvlJc w:val="left"/>
      <w:pPr>
        <w:ind w:left="5040" w:hanging="360"/>
      </w:pPr>
      <w:rPr>
        <w:rFonts w:ascii="Symbol" w:hAnsi="Symbol" w:hint="default"/>
      </w:rPr>
    </w:lvl>
    <w:lvl w:ilvl="7" w:tplc="3B6635F0" w:tentative="1">
      <w:start w:val="1"/>
      <w:numFmt w:val="bullet"/>
      <w:lvlText w:val="o"/>
      <w:lvlJc w:val="left"/>
      <w:pPr>
        <w:ind w:left="5760" w:hanging="360"/>
      </w:pPr>
      <w:rPr>
        <w:rFonts w:ascii="Courier New" w:hAnsi="Courier New" w:cs="Courier New" w:hint="default"/>
      </w:rPr>
    </w:lvl>
    <w:lvl w:ilvl="8" w:tplc="BF467DCA" w:tentative="1">
      <w:start w:val="1"/>
      <w:numFmt w:val="bullet"/>
      <w:lvlText w:val=""/>
      <w:lvlJc w:val="left"/>
      <w:pPr>
        <w:ind w:left="6480" w:hanging="360"/>
      </w:pPr>
      <w:rPr>
        <w:rFonts w:ascii="Wingdings" w:hAnsi="Wingdings" w:hint="default"/>
      </w:rPr>
    </w:lvl>
  </w:abstractNum>
  <w:abstractNum w:abstractNumId="25" w15:restartNumberingAfterBreak="0">
    <w:nsid w:val="41482A87"/>
    <w:multiLevelType w:val="hybridMultilevel"/>
    <w:tmpl w:val="79BA3976"/>
    <w:lvl w:ilvl="0" w:tplc="D46A88E6">
      <w:start w:val="1"/>
      <w:numFmt w:val="bullet"/>
      <w:lvlText w:val=""/>
      <w:lvlJc w:val="left"/>
      <w:pPr>
        <w:ind w:left="720" w:hanging="360"/>
      </w:pPr>
      <w:rPr>
        <w:rFonts w:ascii="Symbol" w:hAnsi="Symbol" w:hint="default"/>
      </w:rPr>
    </w:lvl>
    <w:lvl w:ilvl="1" w:tplc="44863B30" w:tentative="1">
      <w:start w:val="1"/>
      <w:numFmt w:val="bullet"/>
      <w:lvlText w:val="o"/>
      <w:lvlJc w:val="left"/>
      <w:pPr>
        <w:ind w:left="1440" w:hanging="360"/>
      </w:pPr>
      <w:rPr>
        <w:rFonts w:ascii="Courier New" w:hAnsi="Courier New" w:cs="Courier New" w:hint="default"/>
      </w:rPr>
    </w:lvl>
    <w:lvl w:ilvl="2" w:tplc="1A48A76E" w:tentative="1">
      <w:start w:val="1"/>
      <w:numFmt w:val="bullet"/>
      <w:lvlText w:val=""/>
      <w:lvlJc w:val="left"/>
      <w:pPr>
        <w:ind w:left="2160" w:hanging="360"/>
      </w:pPr>
      <w:rPr>
        <w:rFonts w:ascii="Wingdings" w:hAnsi="Wingdings" w:hint="default"/>
      </w:rPr>
    </w:lvl>
    <w:lvl w:ilvl="3" w:tplc="A4E224B6" w:tentative="1">
      <w:start w:val="1"/>
      <w:numFmt w:val="bullet"/>
      <w:lvlText w:val=""/>
      <w:lvlJc w:val="left"/>
      <w:pPr>
        <w:ind w:left="2880" w:hanging="360"/>
      </w:pPr>
      <w:rPr>
        <w:rFonts w:ascii="Symbol" w:hAnsi="Symbol" w:hint="default"/>
      </w:rPr>
    </w:lvl>
    <w:lvl w:ilvl="4" w:tplc="E586C8FE" w:tentative="1">
      <w:start w:val="1"/>
      <w:numFmt w:val="bullet"/>
      <w:lvlText w:val="o"/>
      <w:lvlJc w:val="left"/>
      <w:pPr>
        <w:ind w:left="3600" w:hanging="360"/>
      </w:pPr>
      <w:rPr>
        <w:rFonts w:ascii="Courier New" w:hAnsi="Courier New" w:cs="Courier New" w:hint="default"/>
      </w:rPr>
    </w:lvl>
    <w:lvl w:ilvl="5" w:tplc="30348D6A" w:tentative="1">
      <w:start w:val="1"/>
      <w:numFmt w:val="bullet"/>
      <w:lvlText w:val=""/>
      <w:lvlJc w:val="left"/>
      <w:pPr>
        <w:ind w:left="4320" w:hanging="360"/>
      </w:pPr>
      <w:rPr>
        <w:rFonts w:ascii="Wingdings" w:hAnsi="Wingdings" w:hint="default"/>
      </w:rPr>
    </w:lvl>
    <w:lvl w:ilvl="6" w:tplc="C3AC338E" w:tentative="1">
      <w:start w:val="1"/>
      <w:numFmt w:val="bullet"/>
      <w:lvlText w:val=""/>
      <w:lvlJc w:val="left"/>
      <w:pPr>
        <w:ind w:left="5040" w:hanging="360"/>
      </w:pPr>
      <w:rPr>
        <w:rFonts w:ascii="Symbol" w:hAnsi="Symbol" w:hint="default"/>
      </w:rPr>
    </w:lvl>
    <w:lvl w:ilvl="7" w:tplc="251636CC" w:tentative="1">
      <w:start w:val="1"/>
      <w:numFmt w:val="bullet"/>
      <w:lvlText w:val="o"/>
      <w:lvlJc w:val="left"/>
      <w:pPr>
        <w:ind w:left="5760" w:hanging="360"/>
      </w:pPr>
      <w:rPr>
        <w:rFonts w:ascii="Courier New" w:hAnsi="Courier New" w:cs="Courier New" w:hint="default"/>
      </w:rPr>
    </w:lvl>
    <w:lvl w:ilvl="8" w:tplc="9718EFD6" w:tentative="1">
      <w:start w:val="1"/>
      <w:numFmt w:val="bullet"/>
      <w:lvlText w:val=""/>
      <w:lvlJc w:val="left"/>
      <w:pPr>
        <w:ind w:left="6480" w:hanging="360"/>
      </w:pPr>
      <w:rPr>
        <w:rFonts w:ascii="Wingdings" w:hAnsi="Wingdings" w:hint="default"/>
      </w:rPr>
    </w:lvl>
  </w:abstractNum>
  <w:abstractNum w:abstractNumId="26" w15:restartNumberingAfterBreak="0">
    <w:nsid w:val="431B23F1"/>
    <w:multiLevelType w:val="hybridMultilevel"/>
    <w:tmpl w:val="35B27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E02970"/>
    <w:multiLevelType w:val="hybridMultilevel"/>
    <w:tmpl w:val="ECBEC2B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ABC407D"/>
    <w:multiLevelType w:val="hybridMultilevel"/>
    <w:tmpl w:val="8560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DE271F"/>
    <w:multiLevelType w:val="hybridMultilevel"/>
    <w:tmpl w:val="A02C4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881C2D"/>
    <w:multiLevelType w:val="multilevel"/>
    <w:tmpl w:val="3B628A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39961C4"/>
    <w:multiLevelType w:val="hybridMultilevel"/>
    <w:tmpl w:val="F29CD490"/>
    <w:lvl w:ilvl="0" w:tplc="CDC8ED26">
      <w:start w:val="1"/>
      <w:numFmt w:val="bullet"/>
      <w:lvlText w:val=""/>
      <w:lvlJc w:val="left"/>
      <w:pPr>
        <w:ind w:left="720" w:hanging="360"/>
      </w:pPr>
      <w:rPr>
        <w:rFonts w:ascii="Symbol" w:hAnsi="Symbol" w:hint="default"/>
      </w:rPr>
    </w:lvl>
    <w:lvl w:ilvl="1" w:tplc="6C86B8C2" w:tentative="1">
      <w:start w:val="1"/>
      <w:numFmt w:val="bullet"/>
      <w:lvlText w:val="o"/>
      <w:lvlJc w:val="left"/>
      <w:pPr>
        <w:ind w:left="1440" w:hanging="360"/>
      </w:pPr>
      <w:rPr>
        <w:rFonts w:ascii="Courier New" w:hAnsi="Courier New" w:cs="Courier New" w:hint="default"/>
      </w:rPr>
    </w:lvl>
    <w:lvl w:ilvl="2" w:tplc="82A0A116" w:tentative="1">
      <w:start w:val="1"/>
      <w:numFmt w:val="bullet"/>
      <w:lvlText w:val=""/>
      <w:lvlJc w:val="left"/>
      <w:pPr>
        <w:ind w:left="2160" w:hanging="360"/>
      </w:pPr>
      <w:rPr>
        <w:rFonts w:ascii="Wingdings" w:hAnsi="Wingdings" w:hint="default"/>
      </w:rPr>
    </w:lvl>
    <w:lvl w:ilvl="3" w:tplc="5FF2362A" w:tentative="1">
      <w:start w:val="1"/>
      <w:numFmt w:val="bullet"/>
      <w:lvlText w:val=""/>
      <w:lvlJc w:val="left"/>
      <w:pPr>
        <w:ind w:left="2880" w:hanging="360"/>
      </w:pPr>
      <w:rPr>
        <w:rFonts w:ascii="Symbol" w:hAnsi="Symbol" w:hint="default"/>
      </w:rPr>
    </w:lvl>
    <w:lvl w:ilvl="4" w:tplc="6F022F3A" w:tentative="1">
      <w:start w:val="1"/>
      <w:numFmt w:val="bullet"/>
      <w:lvlText w:val="o"/>
      <w:lvlJc w:val="left"/>
      <w:pPr>
        <w:ind w:left="3600" w:hanging="360"/>
      </w:pPr>
      <w:rPr>
        <w:rFonts w:ascii="Courier New" w:hAnsi="Courier New" w:cs="Courier New" w:hint="default"/>
      </w:rPr>
    </w:lvl>
    <w:lvl w:ilvl="5" w:tplc="30383724" w:tentative="1">
      <w:start w:val="1"/>
      <w:numFmt w:val="bullet"/>
      <w:lvlText w:val=""/>
      <w:lvlJc w:val="left"/>
      <w:pPr>
        <w:ind w:left="4320" w:hanging="360"/>
      </w:pPr>
      <w:rPr>
        <w:rFonts w:ascii="Wingdings" w:hAnsi="Wingdings" w:hint="default"/>
      </w:rPr>
    </w:lvl>
    <w:lvl w:ilvl="6" w:tplc="C01EFB42" w:tentative="1">
      <w:start w:val="1"/>
      <w:numFmt w:val="bullet"/>
      <w:lvlText w:val=""/>
      <w:lvlJc w:val="left"/>
      <w:pPr>
        <w:ind w:left="5040" w:hanging="360"/>
      </w:pPr>
      <w:rPr>
        <w:rFonts w:ascii="Symbol" w:hAnsi="Symbol" w:hint="default"/>
      </w:rPr>
    </w:lvl>
    <w:lvl w:ilvl="7" w:tplc="C1E27774" w:tentative="1">
      <w:start w:val="1"/>
      <w:numFmt w:val="bullet"/>
      <w:lvlText w:val="o"/>
      <w:lvlJc w:val="left"/>
      <w:pPr>
        <w:ind w:left="5760" w:hanging="360"/>
      </w:pPr>
      <w:rPr>
        <w:rFonts w:ascii="Courier New" w:hAnsi="Courier New" w:cs="Courier New" w:hint="default"/>
      </w:rPr>
    </w:lvl>
    <w:lvl w:ilvl="8" w:tplc="13D42F9A" w:tentative="1">
      <w:start w:val="1"/>
      <w:numFmt w:val="bullet"/>
      <w:lvlText w:val=""/>
      <w:lvlJc w:val="left"/>
      <w:pPr>
        <w:ind w:left="6480" w:hanging="360"/>
      </w:pPr>
      <w:rPr>
        <w:rFonts w:ascii="Wingdings" w:hAnsi="Wingdings" w:hint="default"/>
      </w:rPr>
    </w:lvl>
  </w:abstractNum>
  <w:abstractNum w:abstractNumId="32" w15:restartNumberingAfterBreak="0">
    <w:nsid w:val="58EC2F10"/>
    <w:multiLevelType w:val="hybridMultilevel"/>
    <w:tmpl w:val="6BBA3ADA"/>
    <w:lvl w:ilvl="0" w:tplc="13A88886">
      <w:start w:val="1"/>
      <w:numFmt w:val="bullet"/>
      <w:lvlText w:val=""/>
      <w:lvlJc w:val="left"/>
      <w:pPr>
        <w:ind w:left="720" w:hanging="360"/>
      </w:pPr>
      <w:rPr>
        <w:rFonts w:ascii="Symbol" w:hAnsi="Symbol" w:hint="default"/>
      </w:rPr>
    </w:lvl>
    <w:lvl w:ilvl="1" w:tplc="F2C29278" w:tentative="1">
      <w:start w:val="1"/>
      <w:numFmt w:val="bullet"/>
      <w:lvlText w:val="o"/>
      <w:lvlJc w:val="left"/>
      <w:pPr>
        <w:ind w:left="1440" w:hanging="360"/>
      </w:pPr>
      <w:rPr>
        <w:rFonts w:ascii="Courier New" w:hAnsi="Courier New" w:cs="Courier New" w:hint="default"/>
      </w:rPr>
    </w:lvl>
    <w:lvl w:ilvl="2" w:tplc="9DE4C324" w:tentative="1">
      <w:start w:val="1"/>
      <w:numFmt w:val="bullet"/>
      <w:lvlText w:val=""/>
      <w:lvlJc w:val="left"/>
      <w:pPr>
        <w:ind w:left="2160" w:hanging="360"/>
      </w:pPr>
      <w:rPr>
        <w:rFonts w:ascii="Wingdings" w:hAnsi="Wingdings" w:hint="default"/>
      </w:rPr>
    </w:lvl>
    <w:lvl w:ilvl="3" w:tplc="C4523A1A" w:tentative="1">
      <w:start w:val="1"/>
      <w:numFmt w:val="bullet"/>
      <w:lvlText w:val=""/>
      <w:lvlJc w:val="left"/>
      <w:pPr>
        <w:ind w:left="2880" w:hanging="360"/>
      </w:pPr>
      <w:rPr>
        <w:rFonts w:ascii="Symbol" w:hAnsi="Symbol" w:hint="default"/>
      </w:rPr>
    </w:lvl>
    <w:lvl w:ilvl="4" w:tplc="6576FE06" w:tentative="1">
      <w:start w:val="1"/>
      <w:numFmt w:val="bullet"/>
      <w:lvlText w:val="o"/>
      <w:lvlJc w:val="left"/>
      <w:pPr>
        <w:ind w:left="3600" w:hanging="360"/>
      </w:pPr>
      <w:rPr>
        <w:rFonts w:ascii="Courier New" w:hAnsi="Courier New" w:cs="Courier New" w:hint="default"/>
      </w:rPr>
    </w:lvl>
    <w:lvl w:ilvl="5" w:tplc="C7D019C4" w:tentative="1">
      <w:start w:val="1"/>
      <w:numFmt w:val="bullet"/>
      <w:lvlText w:val=""/>
      <w:lvlJc w:val="left"/>
      <w:pPr>
        <w:ind w:left="4320" w:hanging="360"/>
      </w:pPr>
      <w:rPr>
        <w:rFonts w:ascii="Wingdings" w:hAnsi="Wingdings" w:hint="default"/>
      </w:rPr>
    </w:lvl>
    <w:lvl w:ilvl="6" w:tplc="ED522554" w:tentative="1">
      <w:start w:val="1"/>
      <w:numFmt w:val="bullet"/>
      <w:lvlText w:val=""/>
      <w:lvlJc w:val="left"/>
      <w:pPr>
        <w:ind w:left="5040" w:hanging="360"/>
      </w:pPr>
      <w:rPr>
        <w:rFonts w:ascii="Symbol" w:hAnsi="Symbol" w:hint="default"/>
      </w:rPr>
    </w:lvl>
    <w:lvl w:ilvl="7" w:tplc="76726A2E" w:tentative="1">
      <w:start w:val="1"/>
      <w:numFmt w:val="bullet"/>
      <w:lvlText w:val="o"/>
      <w:lvlJc w:val="left"/>
      <w:pPr>
        <w:ind w:left="5760" w:hanging="360"/>
      </w:pPr>
      <w:rPr>
        <w:rFonts w:ascii="Courier New" w:hAnsi="Courier New" w:cs="Courier New" w:hint="default"/>
      </w:rPr>
    </w:lvl>
    <w:lvl w:ilvl="8" w:tplc="D7BE319C" w:tentative="1">
      <w:start w:val="1"/>
      <w:numFmt w:val="bullet"/>
      <w:lvlText w:val=""/>
      <w:lvlJc w:val="left"/>
      <w:pPr>
        <w:ind w:left="6480" w:hanging="360"/>
      </w:pPr>
      <w:rPr>
        <w:rFonts w:ascii="Wingdings" w:hAnsi="Wingdings" w:hint="default"/>
      </w:rPr>
    </w:lvl>
  </w:abstractNum>
  <w:abstractNum w:abstractNumId="33" w15:restartNumberingAfterBreak="0">
    <w:nsid w:val="5CCA74F6"/>
    <w:multiLevelType w:val="multilevel"/>
    <w:tmpl w:val="BA7463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00F6CD3"/>
    <w:multiLevelType w:val="hybridMultilevel"/>
    <w:tmpl w:val="73ECB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DE2214"/>
    <w:multiLevelType w:val="hybridMultilevel"/>
    <w:tmpl w:val="27928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481AF6"/>
    <w:multiLevelType w:val="hybridMultilevel"/>
    <w:tmpl w:val="2AD801C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7" w15:restartNumberingAfterBreak="0">
    <w:nsid w:val="646659EE"/>
    <w:multiLevelType w:val="hybridMultilevel"/>
    <w:tmpl w:val="8EDA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244B1F"/>
    <w:multiLevelType w:val="multilevel"/>
    <w:tmpl w:val="3B0A5218"/>
    <w:lvl w:ilvl="0">
      <w:start w:val="2"/>
      <w:numFmt w:val="decimal"/>
      <w:lvlText w:val="%1"/>
      <w:lvlJc w:val="left"/>
      <w:pPr>
        <w:ind w:left="420" w:hanging="420"/>
      </w:pPr>
      <w:rPr>
        <w:rFonts w:hint="default"/>
      </w:rPr>
    </w:lvl>
    <w:lvl w:ilvl="1">
      <w:start w:val="6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F21BAB"/>
    <w:multiLevelType w:val="multilevel"/>
    <w:tmpl w:val="445CEE6A"/>
    <w:lvl w:ilvl="0">
      <w:start w:val="5"/>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0" w15:restartNumberingAfterBreak="0">
    <w:nsid w:val="738B7B17"/>
    <w:multiLevelType w:val="hybridMultilevel"/>
    <w:tmpl w:val="F6409ED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D2A1751"/>
    <w:multiLevelType w:val="hybridMultilevel"/>
    <w:tmpl w:val="43BE5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31"/>
  </w:num>
  <w:num w:numId="4">
    <w:abstractNumId w:val="14"/>
    <w:lvlOverride w:ilvl="0">
      <w:lvl w:ilvl="0">
        <w:start w:val="1"/>
        <w:numFmt w:val="decimal"/>
        <w:lvlText w:val="%1"/>
        <w:lvlJc w:val="left"/>
        <w:pPr>
          <w:ind w:left="1077" w:hanging="357"/>
        </w:pPr>
        <w:rPr>
          <w:rFonts w:hint="default"/>
        </w:rPr>
      </w:lvl>
    </w:lvlOverride>
    <w:lvlOverride w:ilvl="1">
      <w:lvl w:ilvl="1">
        <w:start w:val="1"/>
        <w:numFmt w:val="decimal"/>
        <w:lvlText w:val="%1.%2"/>
        <w:lvlJc w:val="left"/>
        <w:pPr>
          <w:tabs>
            <w:tab w:val="num" w:pos="720"/>
          </w:tabs>
          <w:ind w:left="720" w:hanging="720"/>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584"/>
          </w:tabs>
          <w:ind w:left="1077" w:hanging="357"/>
        </w:pPr>
        <w:rPr>
          <w:rFonts w:hint="default"/>
        </w:rPr>
      </w:lvl>
    </w:lvlOverride>
    <w:lvlOverride w:ilvl="4">
      <w:lvl w:ilvl="4">
        <w:start w:val="1"/>
        <w:numFmt w:val="decimal"/>
        <w:lvlText w:val="%1.%2.%3.%4.%5"/>
        <w:lvlJc w:val="left"/>
        <w:pPr>
          <w:tabs>
            <w:tab w:val="num" w:pos="1728"/>
          </w:tabs>
          <w:ind w:left="1077" w:hanging="357"/>
        </w:pPr>
        <w:rPr>
          <w:rFonts w:hint="default"/>
        </w:rPr>
      </w:lvl>
    </w:lvlOverride>
    <w:lvlOverride w:ilvl="5">
      <w:lvl w:ilvl="5">
        <w:start w:val="1"/>
        <w:numFmt w:val="decimal"/>
        <w:lvlText w:val="%1.%2.%3.%4.%5.%6"/>
        <w:lvlJc w:val="left"/>
        <w:pPr>
          <w:tabs>
            <w:tab w:val="num" w:pos="1872"/>
          </w:tabs>
          <w:ind w:left="1077" w:hanging="357"/>
        </w:pPr>
        <w:rPr>
          <w:rFonts w:hint="default"/>
        </w:rPr>
      </w:lvl>
    </w:lvlOverride>
    <w:lvlOverride w:ilvl="6">
      <w:lvl w:ilvl="6">
        <w:start w:val="1"/>
        <w:numFmt w:val="decimal"/>
        <w:lvlText w:val="%1.%2.%3.%4.%5.%6.%7"/>
        <w:lvlJc w:val="left"/>
        <w:pPr>
          <w:tabs>
            <w:tab w:val="num" w:pos="2016"/>
          </w:tabs>
          <w:ind w:left="1077" w:hanging="357"/>
        </w:pPr>
        <w:rPr>
          <w:rFonts w:hint="default"/>
        </w:rPr>
      </w:lvl>
    </w:lvlOverride>
    <w:lvlOverride w:ilvl="7">
      <w:lvl w:ilvl="7">
        <w:start w:val="1"/>
        <w:numFmt w:val="decimal"/>
        <w:lvlText w:val="%1.%2.%3.%4.%5.%6.%7.%8"/>
        <w:lvlJc w:val="left"/>
        <w:pPr>
          <w:tabs>
            <w:tab w:val="num" w:pos="2160"/>
          </w:tabs>
          <w:ind w:left="1077" w:hanging="357"/>
        </w:pPr>
        <w:rPr>
          <w:rFonts w:hint="default"/>
        </w:rPr>
      </w:lvl>
    </w:lvlOverride>
    <w:lvlOverride w:ilvl="8">
      <w:lvl w:ilvl="8">
        <w:start w:val="1"/>
        <w:numFmt w:val="decimal"/>
        <w:lvlText w:val="%1.%2.%3.%4.%5.%6.%7.%8.%9"/>
        <w:lvlJc w:val="left"/>
        <w:pPr>
          <w:tabs>
            <w:tab w:val="num" w:pos="2304"/>
          </w:tabs>
          <w:ind w:left="1077" w:hanging="357"/>
        </w:pPr>
        <w:rPr>
          <w:rFonts w:hint="default"/>
        </w:rPr>
      </w:lvl>
    </w:lvlOverride>
  </w:num>
  <w:num w:numId="5">
    <w:abstractNumId w:val="16"/>
  </w:num>
  <w:num w:numId="6">
    <w:abstractNumId w:val="9"/>
  </w:num>
  <w:num w:numId="7">
    <w:abstractNumId w:val="29"/>
  </w:num>
  <w:num w:numId="8">
    <w:abstractNumId w:val="35"/>
  </w:num>
  <w:num w:numId="9">
    <w:abstractNumId w:val="28"/>
  </w:num>
  <w:num w:numId="10">
    <w:abstractNumId w:val="41"/>
  </w:num>
  <w:num w:numId="11">
    <w:abstractNumId w:val="13"/>
  </w:num>
  <w:num w:numId="12">
    <w:abstractNumId w:val="2"/>
  </w:num>
  <w:num w:numId="13">
    <w:abstractNumId w:val="36"/>
  </w:num>
  <w:num w:numId="14">
    <w:abstractNumId w:val="15"/>
  </w:num>
  <w:num w:numId="15">
    <w:abstractNumId w:val="37"/>
  </w:num>
  <w:num w:numId="16">
    <w:abstractNumId w:val="7"/>
  </w:num>
  <w:num w:numId="17">
    <w:abstractNumId w:val="34"/>
  </w:num>
  <w:num w:numId="18">
    <w:abstractNumId w:val="20"/>
  </w:num>
  <w:num w:numId="19">
    <w:abstractNumId w:val="10"/>
  </w:num>
  <w:num w:numId="20">
    <w:abstractNumId w:val="30"/>
  </w:num>
  <w:num w:numId="21">
    <w:abstractNumId w:val="33"/>
  </w:num>
  <w:num w:numId="22">
    <w:abstractNumId w:val="1"/>
  </w:num>
  <w:num w:numId="23">
    <w:abstractNumId w:val="19"/>
  </w:num>
  <w:num w:numId="24">
    <w:abstractNumId w:val="4"/>
  </w:num>
  <w:num w:numId="25">
    <w:abstractNumId w:val="39"/>
  </w:num>
  <w:num w:numId="26">
    <w:abstractNumId w:val="5"/>
  </w:num>
  <w:num w:numId="27">
    <w:abstractNumId w:val="27"/>
  </w:num>
  <w:num w:numId="28">
    <w:abstractNumId w:val="8"/>
  </w:num>
  <w:num w:numId="29">
    <w:abstractNumId w:val="23"/>
  </w:num>
  <w:num w:numId="30">
    <w:abstractNumId w:val="22"/>
  </w:num>
  <w:num w:numId="31">
    <w:abstractNumId w:val="38"/>
  </w:num>
  <w:num w:numId="32">
    <w:abstractNumId w:val="17"/>
  </w:num>
  <w:num w:numId="33">
    <w:abstractNumId w:val="18"/>
  </w:num>
  <w:num w:numId="34">
    <w:abstractNumId w:val="11"/>
  </w:num>
  <w:num w:numId="35">
    <w:abstractNumId w:val="0"/>
  </w:num>
  <w:num w:numId="36">
    <w:abstractNumId w:val="25"/>
  </w:num>
  <w:num w:numId="37">
    <w:abstractNumId w:val="3"/>
  </w:num>
  <w:num w:numId="38">
    <w:abstractNumId w:val="21"/>
  </w:num>
  <w:num w:numId="39">
    <w:abstractNumId w:val="32"/>
  </w:num>
  <w:num w:numId="40">
    <w:abstractNumId w:val="6"/>
  </w:num>
  <w:num w:numId="41">
    <w:abstractNumId w:val="26"/>
  </w:num>
  <w:num w:numId="42">
    <w:abstractNumId w:val="24"/>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5" style="v-text-anchor:middle" fillcolor="#005eb8" strokecolor="#385d8a">
      <v:fill color="#005eb8"/>
      <v:stroke color="#385d8a" weight="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26"/>
    <w:rsid w:val="00027209"/>
    <w:rsid w:val="00036B2A"/>
    <w:rsid w:val="00055261"/>
    <w:rsid w:val="00070FD6"/>
    <w:rsid w:val="00097E71"/>
    <w:rsid w:val="000A6737"/>
    <w:rsid w:val="000C6D95"/>
    <w:rsid w:val="000D0132"/>
    <w:rsid w:val="000D68C6"/>
    <w:rsid w:val="001734F0"/>
    <w:rsid w:val="00182EA1"/>
    <w:rsid w:val="00183F66"/>
    <w:rsid w:val="001C35CC"/>
    <w:rsid w:val="001F2BC0"/>
    <w:rsid w:val="00216E76"/>
    <w:rsid w:val="00225DC8"/>
    <w:rsid w:val="00271A58"/>
    <w:rsid w:val="002E4735"/>
    <w:rsid w:val="00375968"/>
    <w:rsid w:val="0039332C"/>
    <w:rsid w:val="003D5048"/>
    <w:rsid w:val="00474AA8"/>
    <w:rsid w:val="004C61F2"/>
    <w:rsid w:val="00552106"/>
    <w:rsid w:val="0057450C"/>
    <w:rsid w:val="00607896"/>
    <w:rsid w:val="0065491D"/>
    <w:rsid w:val="006D1A5C"/>
    <w:rsid w:val="00726E80"/>
    <w:rsid w:val="00743A8F"/>
    <w:rsid w:val="007C4B36"/>
    <w:rsid w:val="0080017D"/>
    <w:rsid w:val="00805902"/>
    <w:rsid w:val="00805D34"/>
    <w:rsid w:val="008131AF"/>
    <w:rsid w:val="00833801"/>
    <w:rsid w:val="00840A1C"/>
    <w:rsid w:val="00882002"/>
    <w:rsid w:val="00892BFB"/>
    <w:rsid w:val="008B4F9D"/>
    <w:rsid w:val="008D5431"/>
    <w:rsid w:val="009238B9"/>
    <w:rsid w:val="0094520F"/>
    <w:rsid w:val="009C6F7D"/>
    <w:rsid w:val="009D2C41"/>
    <w:rsid w:val="00A913F3"/>
    <w:rsid w:val="00AC7880"/>
    <w:rsid w:val="00B04AE2"/>
    <w:rsid w:val="00B63AA6"/>
    <w:rsid w:val="00B66807"/>
    <w:rsid w:val="00BB58C2"/>
    <w:rsid w:val="00BC0072"/>
    <w:rsid w:val="00C120A8"/>
    <w:rsid w:val="00C35B67"/>
    <w:rsid w:val="00C525F4"/>
    <w:rsid w:val="00C71A05"/>
    <w:rsid w:val="00CA0842"/>
    <w:rsid w:val="00CB4C29"/>
    <w:rsid w:val="00D06F3B"/>
    <w:rsid w:val="00D2432E"/>
    <w:rsid w:val="00D71E26"/>
    <w:rsid w:val="00D96D6C"/>
    <w:rsid w:val="00DE6341"/>
    <w:rsid w:val="00E00446"/>
    <w:rsid w:val="00E03929"/>
    <w:rsid w:val="00E71D9C"/>
    <w:rsid w:val="00EA3227"/>
    <w:rsid w:val="00EB1D7A"/>
    <w:rsid w:val="00EC5EFF"/>
    <w:rsid w:val="00F0322C"/>
    <w:rsid w:val="00F557A4"/>
    <w:rsid w:val="00F92ED7"/>
    <w:rsid w:val="00FD7D94"/>
    <w:rsid w:val="00FF1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style="v-text-anchor:middle" fillcolor="#005eb8" strokecolor="#385d8a">
      <v:fill color="#005eb8"/>
      <v:stroke color="#385d8a" weight="2pt"/>
    </o:shapedefaults>
    <o:shapelayout v:ext="edit">
      <o:idmap v:ext="edit" data="1"/>
    </o:shapelayout>
  </w:shapeDefaults>
  <w:decimalSymbol w:val="."/>
  <w:listSeparator w:val=","/>
  <w14:docId w14:val="62007D4E"/>
  <w15:docId w15:val="{AF1BEDD0-D1FE-4A0D-9A54-88A7618F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E26"/>
    <w:pPr>
      <w:overflowPunct w:val="0"/>
      <w:autoSpaceDE w:val="0"/>
      <w:autoSpaceDN w:val="0"/>
      <w:adjustRightInd w:val="0"/>
      <w:spacing w:after="0" w:line="240" w:lineRule="auto"/>
      <w:jc w:val="both"/>
      <w:textAlignment w:val="baseline"/>
    </w:pPr>
    <w:rPr>
      <w:rFonts w:ascii="Arial" w:eastAsia="Times New Roman" w:hAnsi="Arial" w:cs="Times New Roman"/>
      <w:szCs w:val="20"/>
    </w:rPr>
  </w:style>
  <w:style w:type="paragraph" w:styleId="Heading1">
    <w:name w:val="heading 1"/>
    <w:basedOn w:val="Normal"/>
    <w:next w:val="Normal"/>
    <w:link w:val="Heading1Char"/>
    <w:qFormat/>
    <w:rsid w:val="00E004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2432E"/>
    <w:pPr>
      <w:keepNext/>
      <w:keepLines/>
      <w:spacing w:before="200"/>
      <w:outlineLvl w:val="1"/>
    </w:pPr>
    <w:rPr>
      <w:rFonts w:eastAsiaTheme="majorEastAsia" w:cstheme="majorBidi"/>
      <w:b/>
      <w:bCs/>
      <w:color w:val="000000" w:themeColor="text1"/>
      <w:szCs w:val="26"/>
    </w:rPr>
  </w:style>
  <w:style w:type="paragraph" w:styleId="Heading3">
    <w:name w:val="heading 3"/>
    <w:basedOn w:val="Normal"/>
    <w:next w:val="Normal"/>
    <w:link w:val="Heading3Char"/>
    <w:qFormat/>
    <w:rsid w:val="00E00446"/>
    <w:pPr>
      <w:keepNext/>
      <w:tabs>
        <w:tab w:val="num" w:pos="1440"/>
      </w:tabs>
      <w:spacing w:before="240" w:after="120"/>
      <w:ind w:left="720" w:hanging="720"/>
      <w:outlineLvl w:val="2"/>
    </w:pPr>
    <w:rPr>
      <w:rFonts w:cs="Arial"/>
      <w:b/>
      <w:bCs/>
      <w:color w:val="000000"/>
    </w:rPr>
  </w:style>
  <w:style w:type="paragraph" w:styleId="Heading4">
    <w:name w:val="heading 4"/>
    <w:basedOn w:val="Heading3"/>
    <w:next w:val="Normal"/>
    <w:link w:val="Heading4Char"/>
    <w:qFormat/>
    <w:rsid w:val="00E00446"/>
    <w:pPr>
      <w:tabs>
        <w:tab w:val="clear" w:pos="1440"/>
        <w:tab w:val="num" w:pos="1080"/>
      </w:tabs>
      <w:ind w:left="1080" w:hanging="1080"/>
      <w:outlineLvl w:val="3"/>
    </w:pPr>
  </w:style>
  <w:style w:type="paragraph" w:styleId="Heading5">
    <w:name w:val="heading 5"/>
    <w:basedOn w:val="Heading4"/>
    <w:next w:val="Normal"/>
    <w:link w:val="Heading5Char"/>
    <w:qFormat/>
    <w:rsid w:val="00E00446"/>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71E26"/>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BalloonText">
    <w:name w:val="Balloon Text"/>
    <w:basedOn w:val="Normal"/>
    <w:link w:val="BalloonTextChar"/>
    <w:uiPriority w:val="99"/>
    <w:semiHidden/>
    <w:unhideWhenUsed/>
    <w:rsid w:val="00D71E26"/>
    <w:rPr>
      <w:rFonts w:ascii="Tahoma" w:hAnsi="Tahoma" w:cs="Tahoma"/>
      <w:sz w:val="16"/>
      <w:szCs w:val="16"/>
    </w:rPr>
  </w:style>
  <w:style w:type="character" w:customStyle="1" w:styleId="BalloonTextChar">
    <w:name w:val="Balloon Text Char"/>
    <w:basedOn w:val="DefaultParagraphFont"/>
    <w:link w:val="BalloonText"/>
    <w:uiPriority w:val="99"/>
    <w:semiHidden/>
    <w:rsid w:val="00D71E26"/>
    <w:rPr>
      <w:rFonts w:ascii="Tahoma" w:eastAsia="Times New Roman" w:hAnsi="Tahoma" w:cs="Tahoma"/>
      <w:sz w:val="16"/>
      <w:szCs w:val="16"/>
    </w:rPr>
  </w:style>
  <w:style w:type="table" w:styleId="TableGrid">
    <w:name w:val="Table Grid"/>
    <w:basedOn w:val="TableNormal"/>
    <w:rsid w:val="00D71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E004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00446"/>
    <w:pPr>
      <w:overflowPunct/>
      <w:autoSpaceDE/>
      <w:autoSpaceDN/>
      <w:adjustRightInd/>
      <w:spacing w:line="276" w:lineRule="auto"/>
      <w:jc w:val="left"/>
      <w:textAlignment w:val="auto"/>
      <w:outlineLvl w:val="9"/>
    </w:pPr>
    <w:rPr>
      <w:lang w:val="en-US" w:eastAsia="ja-JP"/>
    </w:rPr>
  </w:style>
  <w:style w:type="character" w:customStyle="1" w:styleId="Heading2Char">
    <w:name w:val="Heading 2 Char"/>
    <w:basedOn w:val="DefaultParagraphFont"/>
    <w:link w:val="Heading2"/>
    <w:rsid w:val="00D2432E"/>
    <w:rPr>
      <w:rFonts w:ascii="Arial" w:eastAsiaTheme="majorEastAsia" w:hAnsi="Arial" w:cstheme="majorBidi"/>
      <w:b/>
      <w:bCs/>
      <w:color w:val="000000" w:themeColor="text1"/>
      <w:szCs w:val="26"/>
    </w:rPr>
  </w:style>
  <w:style w:type="character" w:customStyle="1" w:styleId="Heading3Char">
    <w:name w:val="Heading 3 Char"/>
    <w:basedOn w:val="DefaultParagraphFont"/>
    <w:link w:val="Heading3"/>
    <w:rsid w:val="00E00446"/>
    <w:rPr>
      <w:rFonts w:ascii="Arial" w:eastAsia="Times New Roman" w:hAnsi="Arial" w:cs="Arial"/>
      <w:b/>
      <w:bCs/>
      <w:color w:val="000000"/>
      <w:szCs w:val="20"/>
    </w:rPr>
  </w:style>
  <w:style w:type="character" w:customStyle="1" w:styleId="Heading4Char">
    <w:name w:val="Heading 4 Char"/>
    <w:basedOn w:val="DefaultParagraphFont"/>
    <w:link w:val="Heading4"/>
    <w:rsid w:val="00E00446"/>
    <w:rPr>
      <w:rFonts w:ascii="Arial" w:eastAsia="Times New Roman" w:hAnsi="Arial" w:cs="Arial"/>
      <w:b/>
      <w:bCs/>
      <w:color w:val="000000"/>
      <w:szCs w:val="20"/>
    </w:rPr>
  </w:style>
  <w:style w:type="character" w:customStyle="1" w:styleId="Heading5Char">
    <w:name w:val="Heading 5 Char"/>
    <w:basedOn w:val="DefaultParagraphFont"/>
    <w:link w:val="Heading5"/>
    <w:rsid w:val="00E00446"/>
    <w:rPr>
      <w:rFonts w:ascii="Arial" w:eastAsia="Times New Roman" w:hAnsi="Arial" w:cs="Arial"/>
      <w:b/>
      <w:bCs/>
      <w:color w:val="000000"/>
      <w:szCs w:val="20"/>
    </w:rPr>
  </w:style>
  <w:style w:type="paragraph" w:styleId="ListParagraph">
    <w:name w:val="List Paragraph"/>
    <w:basedOn w:val="Normal"/>
    <w:uiPriority w:val="34"/>
    <w:qFormat/>
    <w:rsid w:val="00E00446"/>
    <w:pPr>
      <w:ind w:left="720"/>
    </w:pPr>
  </w:style>
  <w:style w:type="paragraph" w:styleId="NormalWeb">
    <w:name w:val="Normal (Web)"/>
    <w:basedOn w:val="Normal"/>
    <w:uiPriority w:val="99"/>
    <w:unhideWhenUsed/>
    <w:rsid w:val="00E00446"/>
    <w:pPr>
      <w:overflowPunct/>
      <w:autoSpaceDE/>
      <w:autoSpaceDN/>
      <w:adjustRightInd/>
      <w:spacing w:before="100" w:beforeAutospacing="1" w:after="100" w:afterAutospacing="1"/>
      <w:jc w:val="left"/>
      <w:textAlignment w:val="auto"/>
    </w:pPr>
    <w:rPr>
      <w:rFonts w:ascii="Times New Roman" w:eastAsiaTheme="minorEastAsia" w:hAnsi="Times New Roman"/>
      <w:sz w:val="24"/>
      <w:szCs w:val="24"/>
      <w:lang w:eastAsia="en-GB"/>
    </w:rPr>
  </w:style>
  <w:style w:type="paragraph" w:styleId="TOC1">
    <w:name w:val="toc 1"/>
    <w:basedOn w:val="Normal"/>
    <w:next w:val="Normal"/>
    <w:autoRedefine/>
    <w:uiPriority w:val="39"/>
    <w:unhideWhenUsed/>
    <w:rsid w:val="004C61F2"/>
    <w:pPr>
      <w:tabs>
        <w:tab w:val="left" w:pos="1134"/>
        <w:tab w:val="right" w:leader="dot" w:pos="9912"/>
      </w:tabs>
      <w:spacing w:after="100"/>
    </w:pPr>
  </w:style>
  <w:style w:type="paragraph" w:styleId="TOC2">
    <w:name w:val="toc 2"/>
    <w:basedOn w:val="Normal"/>
    <w:next w:val="Normal"/>
    <w:autoRedefine/>
    <w:uiPriority w:val="39"/>
    <w:unhideWhenUsed/>
    <w:rsid w:val="004C61F2"/>
    <w:pPr>
      <w:tabs>
        <w:tab w:val="left" w:pos="1134"/>
        <w:tab w:val="right" w:leader="dot" w:pos="9912"/>
      </w:tabs>
      <w:spacing w:after="100"/>
    </w:pPr>
  </w:style>
  <w:style w:type="character" w:styleId="Hyperlink">
    <w:name w:val="Hyperlink"/>
    <w:basedOn w:val="DefaultParagraphFont"/>
    <w:uiPriority w:val="99"/>
    <w:unhideWhenUsed/>
    <w:rsid w:val="00E00446"/>
    <w:rPr>
      <w:color w:val="0000FF" w:themeColor="hyperlink"/>
      <w:u w:val="single"/>
    </w:rPr>
  </w:style>
  <w:style w:type="paragraph" w:styleId="Header">
    <w:name w:val="header"/>
    <w:basedOn w:val="Normal"/>
    <w:link w:val="HeaderChar"/>
    <w:uiPriority w:val="99"/>
    <w:unhideWhenUsed/>
    <w:rsid w:val="00E00446"/>
    <w:pPr>
      <w:tabs>
        <w:tab w:val="center" w:pos="4513"/>
        <w:tab w:val="right" w:pos="9026"/>
      </w:tabs>
    </w:pPr>
  </w:style>
  <w:style w:type="character" w:customStyle="1" w:styleId="HeaderChar">
    <w:name w:val="Header Char"/>
    <w:basedOn w:val="DefaultParagraphFont"/>
    <w:link w:val="Header"/>
    <w:uiPriority w:val="99"/>
    <w:rsid w:val="00E00446"/>
    <w:rPr>
      <w:rFonts w:ascii="Arial" w:eastAsia="Times New Roman" w:hAnsi="Arial" w:cs="Times New Roman"/>
      <w:szCs w:val="20"/>
    </w:rPr>
  </w:style>
  <w:style w:type="paragraph" w:styleId="Footer">
    <w:name w:val="footer"/>
    <w:basedOn w:val="Normal"/>
    <w:link w:val="FooterChar"/>
    <w:uiPriority w:val="99"/>
    <w:unhideWhenUsed/>
    <w:rsid w:val="00E00446"/>
    <w:pPr>
      <w:tabs>
        <w:tab w:val="center" w:pos="4513"/>
        <w:tab w:val="right" w:pos="9026"/>
      </w:tabs>
    </w:pPr>
  </w:style>
  <w:style w:type="character" w:customStyle="1" w:styleId="FooterChar">
    <w:name w:val="Footer Char"/>
    <w:basedOn w:val="DefaultParagraphFont"/>
    <w:link w:val="Footer"/>
    <w:uiPriority w:val="99"/>
    <w:rsid w:val="00E00446"/>
    <w:rPr>
      <w:rFonts w:ascii="Arial" w:eastAsia="Times New Roman" w:hAnsi="Arial" w:cs="Times New Roman"/>
      <w:szCs w:val="20"/>
    </w:rPr>
  </w:style>
  <w:style w:type="character" w:customStyle="1" w:styleId="NoSpacingChar">
    <w:name w:val="No Spacing Char"/>
    <w:basedOn w:val="DefaultParagraphFont"/>
    <w:link w:val="NoSpacing"/>
    <w:uiPriority w:val="1"/>
    <w:rsid w:val="009238B9"/>
    <w:rPr>
      <w:rFonts w:ascii="Arial" w:eastAsia="Times New Roman" w:hAnsi="Arial" w:cs="Times New Roman"/>
      <w:szCs w:val="20"/>
    </w:rPr>
  </w:style>
  <w:style w:type="paragraph" w:customStyle="1" w:styleId="Default">
    <w:name w:val="Default"/>
    <w:rsid w:val="00C120A8"/>
    <w:pPr>
      <w:autoSpaceDE w:val="0"/>
      <w:autoSpaceDN w:val="0"/>
      <w:adjustRightInd w:val="0"/>
      <w:spacing w:after="0" w:line="240" w:lineRule="auto"/>
    </w:pPr>
    <w:rPr>
      <w:rFonts w:ascii="Calibri" w:eastAsia="Times New Roman"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07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pamreports@nhs.net"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nhs.net/"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T:\Trust-wide%20Documents\Templates%20and%20Policy%20Governance\STAGE%202%20-%20Full%20Equality%20Impact%20Assessment%20Template.docx"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A2466-0FE0-48B0-B6F5-A023D2A44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9265</Words>
  <Characters>52817</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Great Western Hospitals Foundation NHS Trust</Company>
  <LinksUpToDate>false</LinksUpToDate>
  <CharactersWithSpaces>61959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hayley.aplin</dc:creator>
  <cp:lastModifiedBy>FERNANDES, Megan (GREAT WESTERN HOSPITALS NHS FOUNDATION TRUST)</cp:lastModifiedBy>
  <cp:revision>2</cp:revision>
  <cp:lastPrinted>2017-04-21T07:16:00Z</cp:lastPrinted>
  <dcterms:created xsi:type="dcterms:W3CDTF">2021-07-19T08:10:00Z</dcterms:created>
  <dcterms:modified xsi:type="dcterms:W3CDTF">2021-07-19T08:10:00Z</dcterms:modified>
</cp:coreProperties>
</file>