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069D" w14:textId="77777777" w:rsidR="00A029AA" w:rsidRDefault="00AF11EE" w:rsidP="00A029AA">
      <w:pPr>
        <w:tabs>
          <w:tab w:val="left" w:pos="-720"/>
          <w:tab w:val="left" w:pos="0"/>
        </w:tabs>
        <w:suppressAutoHyphens/>
        <w:ind w:left="720" w:hanging="720"/>
        <w:jc w:val="right"/>
        <w:rPr>
          <w:rFonts w:ascii="Calibri" w:hAnsi="Calibri" w:cs="Arial"/>
          <w:b/>
          <w:spacing w:val="-3"/>
          <w:sz w:val="36"/>
          <w:szCs w:val="36"/>
        </w:rPr>
      </w:pPr>
      <w:r>
        <w:rPr>
          <w:noProof/>
        </w:rPr>
        <w:drawing>
          <wp:inline distT="0" distB="0" distL="0" distR="0" wp14:anchorId="5E3F9607" wp14:editId="486B7790">
            <wp:extent cx="1609344" cy="487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8">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57DF81FC" w14:textId="77777777" w:rsidR="00CF749F" w:rsidRDefault="00CF749F" w:rsidP="00A029AA">
      <w:pPr>
        <w:tabs>
          <w:tab w:val="left" w:pos="-720"/>
          <w:tab w:val="left" w:pos="0"/>
        </w:tabs>
        <w:suppressAutoHyphens/>
        <w:ind w:left="720" w:hanging="720"/>
        <w:jc w:val="right"/>
        <w:rPr>
          <w:rFonts w:ascii="Calibri" w:hAnsi="Calibri" w:cs="Arial"/>
          <w:b/>
          <w:spacing w:val="-3"/>
          <w:sz w:val="36"/>
          <w:szCs w:val="36"/>
        </w:rPr>
      </w:pPr>
    </w:p>
    <w:tbl>
      <w:tblPr>
        <w:tblStyle w:val="TableGrid"/>
        <w:tblW w:w="0" w:type="auto"/>
        <w:tblLook w:val="04A0" w:firstRow="1" w:lastRow="0" w:firstColumn="1" w:lastColumn="0" w:noHBand="0" w:noVBand="1"/>
      </w:tblPr>
      <w:tblGrid>
        <w:gridCol w:w="9740"/>
      </w:tblGrid>
      <w:tr w:rsidR="00870F34" w14:paraId="2843601B" w14:textId="77777777" w:rsidTr="00CF749F">
        <w:tc>
          <w:tcPr>
            <w:tcW w:w="9962" w:type="dxa"/>
            <w:tcBorders>
              <w:top w:val="dotted" w:sz="2" w:space="0" w:color="auto"/>
              <w:left w:val="dotted" w:sz="2" w:space="0" w:color="auto"/>
              <w:bottom w:val="dotted" w:sz="2" w:space="0" w:color="auto"/>
              <w:right w:val="dotted" w:sz="2" w:space="0" w:color="auto"/>
            </w:tcBorders>
            <w:shd w:val="clear" w:color="auto" w:fill="365F91" w:themeFill="accent1" w:themeFillShade="BF"/>
          </w:tcPr>
          <w:p w14:paraId="348A8F4B" w14:textId="77777777" w:rsidR="00870F34" w:rsidRDefault="00870F34" w:rsidP="00CF749F">
            <w:pPr>
              <w:tabs>
                <w:tab w:val="left" w:pos="-720"/>
              </w:tabs>
              <w:suppressAutoHyphens/>
              <w:jc w:val="center"/>
              <w:rPr>
                <w:rFonts w:ascii="Arial" w:hAnsi="Arial" w:cs="Arial"/>
                <w:b/>
                <w:color w:val="FFFFFF" w:themeColor="background1"/>
                <w:spacing w:val="-3"/>
                <w:sz w:val="36"/>
                <w:szCs w:val="36"/>
              </w:rPr>
            </w:pPr>
          </w:p>
          <w:p w14:paraId="42A7F58E" w14:textId="77777777" w:rsidR="00870F34" w:rsidRPr="00870F34" w:rsidRDefault="00870F34" w:rsidP="00CF749F">
            <w:pPr>
              <w:tabs>
                <w:tab w:val="left" w:pos="-720"/>
              </w:tabs>
              <w:suppressAutoHyphens/>
              <w:jc w:val="center"/>
              <w:rPr>
                <w:rFonts w:ascii="Arial" w:hAnsi="Arial" w:cs="Arial"/>
                <w:b/>
                <w:color w:val="FFFFFF" w:themeColor="background1"/>
                <w:spacing w:val="-3"/>
                <w:sz w:val="36"/>
                <w:szCs w:val="36"/>
              </w:rPr>
            </w:pPr>
            <w:r w:rsidRPr="00870F34">
              <w:rPr>
                <w:rFonts w:ascii="Arial" w:hAnsi="Arial" w:cs="Arial"/>
                <w:b/>
                <w:color w:val="FFFFFF" w:themeColor="background1"/>
                <w:spacing w:val="-3"/>
                <w:sz w:val="36"/>
                <w:szCs w:val="36"/>
              </w:rPr>
              <w:t>Reservation of Powers to the Board</w:t>
            </w:r>
            <w:r w:rsidR="00380339">
              <w:rPr>
                <w:rFonts w:ascii="Arial" w:hAnsi="Arial" w:cs="Arial"/>
                <w:b/>
                <w:color w:val="FFFFFF" w:themeColor="background1"/>
                <w:spacing w:val="-3"/>
                <w:sz w:val="36"/>
                <w:szCs w:val="36"/>
              </w:rPr>
              <w:t xml:space="preserve"> 2022-23</w:t>
            </w:r>
          </w:p>
          <w:p w14:paraId="40842319" w14:textId="77777777" w:rsidR="00870F34" w:rsidRDefault="00870F34" w:rsidP="00CF749F">
            <w:pPr>
              <w:tabs>
                <w:tab w:val="left" w:pos="-720"/>
              </w:tabs>
              <w:suppressAutoHyphens/>
              <w:jc w:val="center"/>
              <w:rPr>
                <w:rFonts w:ascii="Arial" w:hAnsi="Arial" w:cs="Arial"/>
                <w:spacing w:val="-3"/>
                <w:sz w:val="22"/>
                <w:szCs w:val="22"/>
              </w:rPr>
            </w:pPr>
          </w:p>
        </w:tc>
      </w:tr>
      <w:tr w:rsidR="00870F34" w:rsidRPr="00870F34" w14:paraId="6DD5D701" w14:textId="77777777" w:rsidTr="00870F34">
        <w:tc>
          <w:tcPr>
            <w:tcW w:w="9962" w:type="dxa"/>
            <w:tcBorders>
              <w:top w:val="dotted" w:sz="2" w:space="0" w:color="auto"/>
              <w:left w:val="dotted" w:sz="2" w:space="0" w:color="auto"/>
              <w:bottom w:val="dotted" w:sz="2" w:space="0" w:color="auto"/>
              <w:right w:val="dotted" w:sz="2" w:space="0" w:color="auto"/>
            </w:tcBorders>
          </w:tcPr>
          <w:p w14:paraId="3BCAC679" w14:textId="77777777" w:rsidR="00870F34" w:rsidRPr="007E58E7" w:rsidRDefault="007E58E7" w:rsidP="007E58E7">
            <w:pPr>
              <w:tabs>
                <w:tab w:val="left" w:pos="-720"/>
              </w:tabs>
              <w:suppressAutoHyphens/>
              <w:spacing w:line="276" w:lineRule="auto"/>
              <w:jc w:val="both"/>
              <w:rPr>
                <w:rFonts w:ascii="Arial" w:hAnsi="Arial" w:cs="Arial"/>
                <w:b/>
                <w:spacing w:val="-3"/>
                <w:sz w:val="20"/>
                <w:szCs w:val="20"/>
              </w:rPr>
            </w:pPr>
            <w:r w:rsidRPr="007E58E7">
              <w:rPr>
                <w:rFonts w:ascii="Arial" w:hAnsi="Arial" w:cs="Arial"/>
                <w:b/>
                <w:spacing w:val="-3"/>
                <w:sz w:val="20"/>
                <w:szCs w:val="20"/>
              </w:rPr>
              <w:t xml:space="preserve">The Board of Directors remains accountable for all of its functions, including those which have been delegated.  </w:t>
            </w:r>
            <w:r w:rsidR="00870F34" w:rsidRPr="007E58E7">
              <w:rPr>
                <w:rFonts w:ascii="Arial" w:hAnsi="Arial" w:cs="Arial"/>
                <w:b/>
                <w:spacing w:val="-3"/>
                <w:sz w:val="20"/>
                <w:szCs w:val="20"/>
              </w:rPr>
              <w:t xml:space="preserve">To enable exercise of those functions and responsibilities, the Board is required to draw up a schedule of decisions reserved to the Board and to ensure that management arrangements are in place to enable the clear delegation of its other responsibilities.  This document sets out what powers are reserved to the Board and may not be delegated to a Committee, Sub-Committee or member of staff.  </w:t>
            </w:r>
          </w:p>
          <w:p w14:paraId="6D2CE18D" w14:textId="77777777" w:rsidR="00870F34" w:rsidRPr="00870F34" w:rsidRDefault="00870F34" w:rsidP="00A029AA">
            <w:pPr>
              <w:tabs>
                <w:tab w:val="left" w:pos="-720"/>
              </w:tabs>
              <w:suppressAutoHyphens/>
              <w:jc w:val="both"/>
              <w:rPr>
                <w:rFonts w:ascii="Arial" w:hAnsi="Arial" w:cs="Arial"/>
                <w:b/>
                <w:spacing w:val="-3"/>
                <w:sz w:val="20"/>
                <w:szCs w:val="20"/>
              </w:rPr>
            </w:pPr>
          </w:p>
        </w:tc>
      </w:tr>
      <w:tr w:rsidR="00870F34" w:rsidRPr="00870F34" w14:paraId="3A769787" w14:textId="77777777" w:rsidTr="00870F34">
        <w:tc>
          <w:tcPr>
            <w:tcW w:w="9962" w:type="dxa"/>
            <w:tcBorders>
              <w:top w:val="dotted" w:sz="2" w:space="0" w:color="auto"/>
              <w:left w:val="dotted" w:sz="2" w:space="0" w:color="auto"/>
              <w:bottom w:val="dotted" w:sz="2" w:space="0" w:color="auto"/>
              <w:right w:val="dotted" w:sz="2" w:space="0" w:color="auto"/>
            </w:tcBorders>
          </w:tcPr>
          <w:p w14:paraId="3FA63A13" w14:textId="77777777" w:rsidR="00870F34" w:rsidRPr="00870F34" w:rsidRDefault="00870F34" w:rsidP="00870F34">
            <w:pPr>
              <w:tabs>
                <w:tab w:val="left" w:pos="-720"/>
              </w:tabs>
              <w:suppressAutoHyphens/>
              <w:jc w:val="both"/>
              <w:rPr>
                <w:rFonts w:ascii="Arial" w:hAnsi="Arial" w:cs="Arial"/>
                <w:b/>
                <w:spacing w:val="-3"/>
                <w:sz w:val="20"/>
                <w:szCs w:val="20"/>
              </w:rPr>
            </w:pPr>
            <w:r w:rsidRPr="00870F34">
              <w:rPr>
                <w:rFonts w:ascii="Arial" w:hAnsi="Arial" w:cs="Arial"/>
                <w:b/>
                <w:spacing w:val="-3"/>
                <w:sz w:val="20"/>
                <w:szCs w:val="20"/>
              </w:rPr>
              <w:t>1.</w:t>
            </w:r>
            <w:r w:rsidRPr="00870F34">
              <w:rPr>
                <w:rFonts w:ascii="Arial" w:hAnsi="Arial" w:cs="Arial"/>
                <w:b/>
                <w:spacing w:val="-3"/>
                <w:sz w:val="20"/>
                <w:szCs w:val="20"/>
              </w:rPr>
              <w:tab/>
              <w:t>General Enabling Provision</w:t>
            </w:r>
          </w:p>
          <w:p w14:paraId="670EB65A" w14:textId="77777777" w:rsidR="00870F34" w:rsidRPr="00870F34" w:rsidRDefault="00870F34" w:rsidP="00870F34">
            <w:pPr>
              <w:tabs>
                <w:tab w:val="left" w:pos="-720"/>
              </w:tabs>
              <w:suppressAutoHyphens/>
              <w:jc w:val="both"/>
              <w:rPr>
                <w:rFonts w:ascii="Arial" w:hAnsi="Arial" w:cs="Arial"/>
                <w:spacing w:val="-3"/>
                <w:sz w:val="20"/>
                <w:szCs w:val="20"/>
              </w:rPr>
            </w:pPr>
          </w:p>
        </w:tc>
      </w:tr>
      <w:tr w:rsidR="00870F34" w:rsidRPr="00870F34" w14:paraId="02A9D8F9" w14:textId="77777777" w:rsidTr="00870F34">
        <w:tc>
          <w:tcPr>
            <w:tcW w:w="9962" w:type="dxa"/>
            <w:tcBorders>
              <w:top w:val="dotted" w:sz="2" w:space="0" w:color="auto"/>
              <w:left w:val="dotted" w:sz="2" w:space="0" w:color="auto"/>
              <w:bottom w:val="dotted" w:sz="2" w:space="0" w:color="auto"/>
              <w:right w:val="dotted" w:sz="2" w:space="0" w:color="auto"/>
            </w:tcBorders>
          </w:tcPr>
          <w:p w14:paraId="729FE10B" w14:textId="77777777" w:rsidR="00870F34" w:rsidRPr="00870F34" w:rsidRDefault="00870F34" w:rsidP="00870F34">
            <w:pPr>
              <w:tabs>
                <w:tab w:val="left" w:pos="-720"/>
              </w:tabs>
              <w:suppressAutoHyphens/>
              <w:jc w:val="both"/>
              <w:rPr>
                <w:rFonts w:ascii="Arial" w:hAnsi="Arial" w:cs="Arial"/>
                <w:spacing w:val="-3"/>
                <w:sz w:val="20"/>
                <w:szCs w:val="20"/>
              </w:rPr>
            </w:pPr>
            <w:r w:rsidRPr="00870F34">
              <w:rPr>
                <w:rFonts w:ascii="Arial" w:hAnsi="Arial" w:cs="Arial"/>
                <w:spacing w:val="-3"/>
                <w:sz w:val="20"/>
                <w:szCs w:val="20"/>
                <w:lang w:val="en-AU"/>
              </w:rPr>
              <w:t>The Board may determine any matter it wishes in full session within its statutory powers.</w:t>
            </w:r>
          </w:p>
          <w:p w14:paraId="7A895C60" w14:textId="77777777" w:rsidR="00870F34" w:rsidRPr="00870F34" w:rsidRDefault="00870F34" w:rsidP="00870F34">
            <w:pPr>
              <w:tabs>
                <w:tab w:val="left" w:pos="-720"/>
              </w:tabs>
              <w:suppressAutoHyphens/>
              <w:jc w:val="both"/>
              <w:rPr>
                <w:rFonts w:ascii="Arial" w:hAnsi="Arial" w:cs="Arial"/>
                <w:spacing w:val="-3"/>
                <w:sz w:val="20"/>
                <w:szCs w:val="20"/>
              </w:rPr>
            </w:pPr>
          </w:p>
        </w:tc>
      </w:tr>
      <w:tr w:rsidR="00870F34" w:rsidRPr="00870F34" w14:paraId="4C61C2A6" w14:textId="77777777" w:rsidTr="00870F34">
        <w:tc>
          <w:tcPr>
            <w:tcW w:w="9962" w:type="dxa"/>
            <w:tcBorders>
              <w:top w:val="dotted" w:sz="2" w:space="0" w:color="auto"/>
              <w:left w:val="dotted" w:sz="2" w:space="0" w:color="auto"/>
              <w:bottom w:val="dotted" w:sz="2" w:space="0" w:color="auto"/>
              <w:right w:val="dotted" w:sz="2" w:space="0" w:color="auto"/>
            </w:tcBorders>
          </w:tcPr>
          <w:p w14:paraId="48F572F1" w14:textId="77777777" w:rsidR="00870F34" w:rsidRPr="00870F34" w:rsidRDefault="00870F34" w:rsidP="00870F34">
            <w:pPr>
              <w:tabs>
                <w:tab w:val="left" w:pos="-720"/>
              </w:tabs>
              <w:suppressAutoHyphens/>
              <w:jc w:val="both"/>
              <w:rPr>
                <w:rFonts w:ascii="Arial" w:hAnsi="Arial" w:cs="Arial"/>
                <w:b/>
                <w:spacing w:val="-3"/>
                <w:sz w:val="20"/>
                <w:szCs w:val="20"/>
              </w:rPr>
            </w:pPr>
            <w:r w:rsidRPr="00870F34">
              <w:rPr>
                <w:rFonts w:ascii="Arial" w:hAnsi="Arial" w:cs="Arial"/>
                <w:b/>
                <w:spacing w:val="-3"/>
                <w:sz w:val="20"/>
                <w:szCs w:val="20"/>
              </w:rPr>
              <w:t>2.</w:t>
            </w:r>
            <w:r w:rsidRPr="00870F34">
              <w:rPr>
                <w:rFonts w:ascii="Arial" w:hAnsi="Arial" w:cs="Arial"/>
                <w:b/>
                <w:spacing w:val="-3"/>
                <w:sz w:val="20"/>
                <w:szCs w:val="20"/>
              </w:rPr>
              <w:tab/>
              <w:t>Regulation and Control</w:t>
            </w:r>
          </w:p>
          <w:p w14:paraId="0B476105" w14:textId="77777777" w:rsidR="00870F34" w:rsidRPr="00870F34" w:rsidRDefault="00870F34" w:rsidP="00870F34">
            <w:pPr>
              <w:tabs>
                <w:tab w:val="left" w:pos="-720"/>
              </w:tabs>
              <w:suppressAutoHyphens/>
              <w:jc w:val="both"/>
              <w:rPr>
                <w:rFonts w:ascii="Arial" w:hAnsi="Arial" w:cs="Arial"/>
                <w:spacing w:val="-3"/>
                <w:sz w:val="20"/>
                <w:szCs w:val="20"/>
              </w:rPr>
            </w:pPr>
          </w:p>
        </w:tc>
      </w:tr>
      <w:tr w:rsidR="00870F34" w:rsidRPr="00870F34" w14:paraId="4E919F2B" w14:textId="77777777" w:rsidTr="00870F34">
        <w:tc>
          <w:tcPr>
            <w:tcW w:w="9962" w:type="dxa"/>
            <w:tcBorders>
              <w:top w:val="dotted" w:sz="2" w:space="0" w:color="auto"/>
              <w:left w:val="dotted" w:sz="2" w:space="0" w:color="auto"/>
              <w:bottom w:val="dotted" w:sz="2" w:space="0" w:color="auto"/>
              <w:right w:val="dotted" w:sz="2" w:space="0" w:color="auto"/>
            </w:tcBorders>
          </w:tcPr>
          <w:p w14:paraId="5D753F3B" w14:textId="77777777" w:rsidR="00870F34" w:rsidRPr="00870F34" w:rsidRDefault="00870F34" w:rsidP="00870F34">
            <w:pPr>
              <w:pStyle w:val="ListParagraph"/>
              <w:numPr>
                <w:ilvl w:val="0"/>
                <w:numId w:val="4"/>
              </w:numPr>
              <w:tabs>
                <w:tab w:val="left" w:pos="-720"/>
              </w:tabs>
              <w:suppressAutoHyphens/>
              <w:ind w:left="1418" w:hanging="709"/>
              <w:jc w:val="both"/>
              <w:rPr>
                <w:rFonts w:cs="Arial"/>
                <w:spacing w:val="-3"/>
                <w:sz w:val="20"/>
                <w:szCs w:val="20"/>
                <w:lang w:val="en-AU"/>
              </w:rPr>
            </w:pPr>
            <w:r w:rsidRPr="00870F34">
              <w:rPr>
                <w:rFonts w:cs="Arial"/>
                <w:spacing w:val="-3"/>
                <w:sz w:val="20"/>
                <w:szCs w:val="20"/>
                <w:lang w:val="en-AU"/>
              </w:rPr>
              <w:t>Approval of the Constitution (in accordance with approval framework), a schedule of matters reserved to the Board, Standing Orders and Standing Financial Instructions (SFIs) for the regulation of its proceedings and business.</w:t>
            </w:r>
          </w:p>
          <w:p w14:paraId="7607ADF8" w14:textId="77777777" w:rsidR="00870F34" w:rsidRPr="00870F34" w:rsidRDefault="00870F34" w:rsidP="00870F34">
            <w:pPr>
              <w:tabs>
                <w:tab w:val="left" w:pos="-720"/>
              </w:tabs>
              <w:suppressAutoHyphens/>
              <w:ind w:left="1440"/>
              <w:jc w:val="both"/>
              <w:rPr>
                <w:rFonts w:ascii="Arial" w:hAnsi="Arial" w:cs="Arial"/>
                <w:spacing w:val="-3"/>
                <w:sz w:val="20"/>
                <w:szCs w:val="20"/>
                <w:lang w:val="en-AU"/>
              </w:rPr>
            </w:pPr>
          </w:p>
          <w:p w14:paraId="1FAA06BF" w14:textId="77777777" w:rsidR="00870F34" w:rsidRPr="00870F34" w:rsidRDefault="00870F34" w:rsidP="00870F34">
            <w:pPr>
              <w:numPr>
                <w:ilvl w:val="0"/>
                <w:numId w:val="4"/>
              </w:numPr>
              <w:tabs>
                <w:tab w:val="left" w:pos="-720"/>
              </w:tabs>
              <w:suppressAutoHyphens/>
              <w:jc w:val="both"/>
              <w:rPr>
                <w:rFonts w:ascii="Arial" w:hAnsi="Arial" w:cs="Arial"/>
                <w:spacing w:val="-3"/>
                <w:sz w:val="20"/>
                <w:szCs w:val="20"/>
                <w:lang w:val="en-AU"/>
              </w:rPr>
            </w:pPr>
            <w:r w:rsidRPr="00870F34">
              <w:rPr>
                <w:rFonts w:ascii="Arial" w:hAnsi="Arial" w:cs="Arial"/>
                <w:spacing w:val="-3"/>
                <w:sz w:val="20"/>
                <w:szCs w:val="20"/>
                <w:lang w:val="en-AU"/>
              </w:rPr>
              <w:t>Approval of a scheme of delegation of powers from the Board to employees.</w:t>
            </w:r>
          </w:p>
          <w:p w14:paraId="58D18668" w14:textId="77777777" w:rsidR="00870F34" w:rsidRPr="00870F34" w:rsidRDefault="00870F34" w:rsidP="00870F34">
            <w:pPr>
              <w:tabs>
                <w:tab w:val="left" w:pos="-720"/>
              </w:tabs>
              <w:suppressAutoHyphens/>
              <w:jc w:val="both"/>
              <w:rPr>
                <w:rFonts w:ascii="Arial" w:hAnsi="Arial" w:cs="Arial"/>
                <w:spacing w:val="-3"/>
                <w:sz w:val="20"/>
                <w:szCs w:val="20"/>
                <w:lang w:val="en-AU"/>
              </w:rPr>
            </w:pPr>
          </w:p>
          <w:p w14:paraId="791E2662" w14:textId="77777777" w:rsidR="00870F34" w:rsidRPr="00870F34" w:rsidRDefault="00870F34" w:rsidP="00870F34">
            <w:pPr>
              <w:numPr>
                <w:ilvl w:val="0"/>
                <w:numId w:val="4"/>
              </w:numPr>
              <w:tabs>
                <w:tab w:val="left" w:pos="-720"/>
              </w:tabs>
              <w:suppressAutoHyphens/>
              <w:jc w:val="both"/>
              <w:rPr>
                <w:rFonts w:ascii="Arial" w:hAnsi="Arial" w:cs="Arial"/>
                <w:spacing w:val="-3"/>
                <w:sz w:val="20"/>
                <w:szCs w:val="20"/>
                <w:lang w:val="en-AU"/>
              </w:rPr>
            </w:pPr>
            <w:r w:rsidRPr="00870F34">
              <w:rPr>
                <w:rFonts w:ascii="Arial" w:hAnsi="Arial" w:cs="Arial"/>
                <w:spacing w:val="-3"/>
                <w:sz w:val="20"/>
                <w:szCs w:val="20"/>
                <w:lang w:val="en-AU"/>
              </w:rPr>
              <w:t>Requiring and receiving the declaration of directors' interests which may conflict with those of the Trust and determining the extent to which that director may remain involved with the matter under consideration.</w:t>
            </w:r>
          </w:p>
          <w:p w14:paraId="14B37F4E" w14:textId="77777777" w:rsidR="00870F34" w:rsidRPr="00870F34" w:rsidRDefault="00870F34" w:rsidP="00870F34">
            <w:pPr>
              <w:tabs>
                <w:tab w:val="left" w:pos="-720"/>
              </w:tabs>
              <w:suppressAutoHyphens/>
              <w:jc w:val="both"/>
              <w:rPr>
                <w:rFonts w:ascii="Arial" w:hAnsi="Arial" w:cs="Arial"/>
                <w:spacing w:val="-3"/>
                <w:sz w:val="20"/>
                <w:szCs w:val="20"/>
                <w:lang w:val="en-AU"/>
              </w:rPr>
            </w:pPr>
          </w:p>
          <w:p w14:paraId="452796FF" w14:textId="77777777" w:rsidR="00870F34" w:rsidRPr="00870F34" w:rsidRDefault="00870F34" w:rsidP="00870F34">
            <w:pPr>
              <w:numPr>
                <w:ilvl w:val="0"/>
                <w:numId w:val="4"/>
              </w:numPr>
              <w:tabs>
                <w:tab w:val="left" w:pos="-720"/>
              </w:tabs>
              <w:suppressAutoHyphens/>
              <w:jc w:val="both"/>
              <w:rPr>
                <w:rFonts w:ascii="Arial" w:hAnsi="Arial" w:cs="Arial"/>
                <w:spacing w:val="-3"/>
                <w:sz w:val="20"/>
                <w:szCs w:val="20"/>
                <w:lang w:val="en-AU"/>
              </w:rPr>
            </w:pPr>
            <w:r w:rsidRPr="00870F34">
              <w:rPr>
                <w:rFonts w:ascii="Arial" w:hAnsi="Arial" w:cs="Arial"/>
                <w:spacing w:val="-3"/>
                <w:sz w:val="20"/>
                <w:szCs w:val="20"/>
                <w:lang w:val="en-AU"/>
              </w:rPr>
              <w:t>Requiring and receiving the declaration of interests from employees which may conflict with those of the Trust via the Audit, Risk &amp; Assurance Committee.</w:t>
            </w:r>
          </w:p>
          <w:p w14:paraId="1AD88F4D" w14:textId="77777777" w:rsidR="00870F34" w:rsidRPr="00870F34" w:rsidRDefault="00870F34" w:rsidP="00870F34">
            <w:pPr>
              <w:tabs>
                <w:tab w:val="left" w:pos="-720"/>
              </w:tabs>
              <w:suppressAutoHyphens/>
              <w:jc w:val="both"/>
              <w:rPr>
                <w:rFonts w:ascii="Arial" w:hAnsi="Arial" w:cs="Arial"/>
                <w:spacing w:val="-3"/>
                <w:sz w:val="20"/>
                <w:szCs w:val="20"/>
                <w:lang w:val="en-AU"/>
              </w:rPr>
            </w:pPr>
          </w:p>
          <w:p w14:paraId="292B2F25" w14:textId="77777777" w:rsidR="005F6F96" w:rsidRDefault="00870F34" w:rsidP="00507412">
            <w:pPr>
              <w:numPr>
                <w:ilvl w:val="0"/>
                <w:numId w:val="4"/>
              </w:numPr>
              <w:tabs>
                <w:tab w:val="left" w:pos="-720"/>
              </w:tabs>
              <w:suppressAutoHyphens/>
              <w:jc w:val="both"/>
              <w:rPr>
                <w:rFonts w:ascii="Arial" w:hAnsi="Arial" w:cs="Arial"/>
                <w:spacing w:val="-3"/>
                <w:sz w:val="20"/>
                <w:szCs w:val="20"/>
                <w:lang w:val="en-AU"/>
              </w:rPr>
            </w:pPr>
            <w:r w:rsidRPr="005F6F96">
              <w:rPr>
                <w:rFonts w:ascii="Arial" w:hAnsi="Arial" w:cs="Arial"/>
                <w:spacing w:val="-3"/>
                <w:sz w:val="20"/>
                <w:szCs w:val="20"/>
                <w:lang w:val="en-AU"/>
              </w:rPr>
              <w:t xml:space="preserve">Considering instances of failure to comply with the Authorisation, Provider Licence, Constitution and Standing Financial Instructions and taking action where appropriate. </w:t>
            </w:r>
          </w:p>
          <w:p w14:paraId="78BC56EF" w14:textId="77777777" w:rsidR="005F6F96" w:rsidRDefault="005F6F96" w:rsidP="005F6F96">
            <w:pPr>
              <w:pStyle w:val="ListParagraph"/>
              <w:rPr>
                <w:rFonts w:cs="Arial"/>
                <w:spacing w:val="-3"/>
                <w:sz w:val="20"/>
                <w:szCs w:val="20"/>
                <w:lang w:val="en-AU"/>
              </w:rPr>
            </w:pPr>
          </w:p>
          <w:p w14:paraId="719D02D2" w14:textId="171ED6F6" w:rsidR="00870F34" w:rsidRDefault="009C1106" w:rsidP="00507412">
            <w:pPr>
              <w:numPr>
                <w:ilvl w:val="0"/>
                <w:numId w:val="4"/>
              </w:numPr>
              <w:tabs>
                <w:tab w:val="left" w:pos="-720"/>
              </w:tabs>
              <w:suppressAutoHyphens/>
              <w:jc w:val="both"/>
              <w:rPr>
                <w:rFonts w:ascii="Arial" w:hAnsi="Arial" w:cs="Arial"/>
                <w:spacing w:val="-3"/>
                <w:sz w:val="20"/>
                <w:szCs w:val="20"/>
                <w:lang w:val="en-AU"/>
              </w:rPr>
            </w:pPr>
            <w:r w:rsidRPr="005F6F96">
              <w:rPr>
                <w:rFonts w:ascii="Arial" w:hAnsi="Arial" w:cs="Arial"/>
                <w:spacing w:val="-3"/>
                <w:sz w:val="20"/>
                <w:szCs w:val="20"/>
                <w:lang w:val="en-AU"/>
              </w:rPr>
              <w:t>Approval of significant changes to organisation structures that require formal consultation under relevant legislation</w:t>
            </w:r>
            <w:r w:rsidR="005F6F96">
              <w:rPr>
                <w:rFonts w:ascii="Arial" w:hAnsi="Arial" w:cs="Arial"/>
                <w:spacing w:val="-3"/>
                <w:sz w:val="20"/>
                <w:szCs w:val="20"/>
                <w:lang w:val="en-AU"/>
              </w:rPr>
              <w:t xml:space="preserve"> or any changes within a previously approved strategy.</w:t>
            </w:r>
          </w:p>
          <w:p w14:paraId="70F595C5" w14:textId="77777777" w:rsidR="005F6F96" w:rsidRDefault="005F6F96" w:rsidP="005F6F96">
            <w:pPr>
              <w:pStyle w:val="ListParagraph"/>
              <w:rPr>
                <w:rFonts w:cs="Arial"/>
                <w:spacing w:val="-3"/>
                <w:sz w:val="20"/>
                <w:szCs w:val="20"/>
                <w:lang w:val="en-AU"/>
              </w:rPr>
            </w:pPr>
          </w:p>
          <w:p w14:paraId="2F822023" w14:textId="77777777" w:rsidR="00870F34" w:rsidRPr="00870F34" w:rsidRDefault="00870F34" w:rsidP="00870F34">
            <w:pPr>
              <w:pStyle w:val="ListParagraph"/>
              <w:numPr>
                <w:ilvl w:val="0"/>
                <w:numId w:val="4"/>
              </w:numPr>
              <w:tabs>
                <w:tab w:val="left" w:pos="-720"/>
              </w:tabs>
              <w:suppressAutoHyphens/>
              <w:jc w:val="both"/>
              <w:rPr>
                <w:rFonts w:cs="Arial"/>
                <w:spacing w:val="-3"/>
                <w:sz w:val="20"/>
                <w:szCs w:val="20"/>
                <w:lang w:val="en-AU"/>
              </w:rPr>
            </w:pPr>
            <w:r w:rsidRPr="00870F34">
              <w:rPr>
                <w:rFonts w:cs="Arial"/>
                <w:spacing w:val="-3"/>
                <w:sz w:val="20"/>
                <w:szCs w:val="20"/>
                <w:lang w:val="en-AU"/>
              </w:rPr>
              <w:t>To receive reports from committees including those which the Trust is required by the Secretary of State, the Constitution, Standing Financial Instructions or other regulations to establish and to take appropriate action thereon.</w:t>
            </w:r>
          </w:p>
          <w:p w14:paraId="2E179D48" w14:textId="77777777" w:rsidR="00870F34" w:rsidRPr="00870F34" w:rsidRDefault="00870F34" w:rsidP="00870F34">
            <w:pPr>
              <w:tabs>
                <w:tab w:val="left" w:pos="-720"/>
              </w:tabs>
              <w:suppressAutoHyphens/>
              <w:jc w:val="both"/>
              <w:rPr>
                <w:rFonts w:ascii="Arial" w:hAnsi="Arial" w:cs="Arial"/>
                <w:spacing w:val="-3"/>
                <w:sz w:val="20"/>
                <w:szCs w:val="20"/>
                <w:lang w:val="en-AU"/>
              </w:rPr>
            </w:pPr>
          </w:p>
          <w:p w14:paraId="5AF9A055" w14:textId="77777777" w:rsidR="00870F34" w:rsidRPr="00870F34" w:rsidRDefault="00870F34" w:rsidP="00870F34">
            <w:pPr>
              <w:pStyle w:val="ListParagraph"/>
              <w:numPr>
                <w:ilvl w:val="0"/>
                <w:numId w:val="4"/>
              </w:numPr>
              <w:tabs>
                <w:tab w:val="left" w:pos="-720"/>
              </w:tabs>
              <w:suppressAutoHyphens/>
              <w:jc w:val="both"/>
              <w:rPr>
                <w:rFonts w:cs="Arial"/>
                <w:spacing w:val="-3"/>
                <w:sz w:val="20"/>
                <w:szCs w:val="20"/>
                <w:lang w:val="en-AU"/>
              </w:rPr>
            </w:pPr>
            <w:r w:rsidRPr="00870F34">
              <w:rPr>
                <w:rFonts w:cs="Arial"/>
                <w:spacing w:val="-3"/>
                <w:sz w:val="20"/>
                <w:szCs w:val="20"/>
                <w:lang w:val="en-AU"/>
              </w:rPr>
              <w:t>To approve the recommendations of the Trust's committees where the committees do not have executive powers. To establish terms of reference and reporting arrangements of all board committees (and other committees if required).</w:t>
            </w:r>
          </w:p>
          <w:p w14:paraId="3588BA2A" w14:textId="77777777" w:rsidR="00870F34" w:rsidRPr="00870F34" w:rsidRDefault="00870F34" w:rsidP="00870F34">
            <w:pPr>
              <w:pStyle w:val="ListParagraph"/>
              <w:tabs>
                <w:tab w:val="left" w:pos="-720"/>
              </w:tabs>
              <w:suppressAutoHyphens/>
              <w:ind w:left="1440"/>
              <w:jc w:val="both"/>
              <w:rPr>
                <w:rFonts w:cs="Arial"/>
                <w:spacing w:val="-3"/>
                <w:sz w:val="20"/>
                <w:szCs w:val="20"/>
                <w:lang w:val="en-AU"/>
              </w:rPr>
            </w:pPr>
          </w:p>
          <w:p w14:paraId="595ABC91" w14:textId="77777777" w:rsidR="00870F34" w:rsidRPr="00870F34" w:rsidRDefault="00870F34" w:rsidP="00870F34">
            <w:pPr>
              <w:numPr>
                <w:ilvl w:val="0"/>
                <w:numId w:val="4"/>
              </w:numPr>
              <w:tabs>
                <w:tab w:val="left" w:pos="-720"/>
              </w:tabs>
              <w:suppressAutoHyphens/>
              <w:jc w:val="both"/>
              <w:rPr>
                <w:rFonts w:ascii="Arial" w:hAnsi="Arial" w:cs="Arial"/>
                <w:spacing w:val="-3"/>
                <w:sz w:val="20"/>
                <w:szCs w:val="20"/>
                <w:lang w:val="en-AU"/>
              </w:rPr>
            </w:pPr>
            <w:r w:rsidRPr="00870F34">
              <w:rPr>
                <w:rFonts w:ascii="Arial" w:hAnsi="Arial" w:cs="Arial"/>
                <w:spacing w:val="-3"/>
                <w:sz w:val="20"/>
                <w:szCs w:val="20"/>
                <w:lang w:val="en-AU"/>
              </w:rPr>
              <w:t>Ratification of any urgent decisions taken by the Chairman or Chief Executive in accordance with the Constitution, Scheme of Delegation or Standing Financial Instructions and Standing Orders.</w:t>
            </w:r>
          </w:p>
          <w:p w14:paraId="0900E251" w14:textId="77777777" w:rsidR="00870F34" w:rsidRPr="00870F34" w:rsidRDefault="00870F34" w:rsidP="00870F34">
            <w:pPr>
              <w:tabs>
                <w:tab w:val="left" w:pos="-720"/>
              </w:tabs>
              <w:suppressAutoHyphens/>
              <w:jc w:val="both"/>
              <w:rPr>
                <w:rFonts w:ascii="Arial" w:hAnsi="Arial" w:cs="Arial"/>
                <w:spacing w:val="-3"/>
                <w:sz w:val="20"/>
                <w:szCs w:val="20"/>
                <w:lang w:val="en-AU"/>
              </w:rPr>
            </w:pPr>
          </w:p>
          <w:p w14:paraId="01F6F686" w14:textId="77777777" w:rsidR="00870F34" w:rsidRPr="00870F34" w:rsidRDefault="00870F34" w:rsidP="00870F34">
            <w:pPr>
              <w:numPr>
                <w:ilvl w:val="0"/>
                <w:numId w:val="4"/>
              </w:numPr>
              <w:tabs>
                <w:tab w:val="left" w:pos="-720"/>
              </w:tabs>
              <w:suppressAutoHyphens/>
              <w:jc w:val="both"/>
              <w:rPr>
                <w:rFonts w:ascii="Arial" w:hAnsi="Arial" w:cs="Arial"/>
                <w:spacing w:val="-3"/>
                <w:sz w:val="20"/>
                <w:szCs w:val="20"/>
                <w:lang w:val="en-AU"/>
              </w:rPr>
            </w:pPr>
            <w:r w:rsidRPr="00870F34">
              <w:rPr>
                <w:rFonts w:ascii="Arial" w:hAnsi="Arial" w:cs="Arial"/>
                <w:spacing w:val="-3"/>
                <w:sz w:val="20"/>
                <w:szCs w:val="20"/>
                <w:lang w:val="en-AU"/>
              </w:rPr>
              <w:t xml:space="preserve">Approval of arrangements relating to the discharge of the Trust's responsibilities as a corporate trustee for funds held on trust, such as charitable funds.  </w:t>
            </w:r>
          </w:p>
          <w:p w14:paraId="7A5C35E3" w14:textId="77777777" w:rsidR="00870F34" w:rsidRPr="00870F34" w:rsidRDefault="00870F34" w:rsidP="00870F34">
            <w:pPr>
              <w:tabs>
                <w:tab w:val="left" w:pos="-720"/>
              </w:tabs>
              <w:suppressAutoHyphens/>
              <w:ind w:left="1440"/>
              <w:jc w:val="both"/>
              <w:rPr>
                <w:rFonts w:ascii="Arial" w:hAnsi="Arial" w:cs="Arial"/>
                <w:spacing w:val="-3"/>
                <w:sz w:val="20"/>
                <w:szCs w:val="20"/>
                <w:lang w:val="en-AU"/>
              </w:rPr>
            </w:pPr>
          </w:p>
          <w:p w14:paraId="3E8C430C" w14:textId="77777777" w:rsidR="00CF749F" w:rsidRPr="007E58E7" w:rsidRDefault="00870F34" w:rsidP="00CF749F">
            <w:pPr>
              <w:numPr>
                <w:ilvl w:val="0"/>
                <w:numId w:val="4"/>
              </w:numPr>
              <w:tabs>
                <w:tab w:val="left" w:pos="-720"/>
              </w:tabs>
              <w:suppressAutoHyphens/>
              <w:jc w:val="both"/>
              <w:rPr>
                <w:rFonts w:cs="Arial"/>
                <w:spacing w:val="-3"/>
                <w:sz w:val="20"/>
                <w:szCs w:val="20"/>
              </w:rPr>
            </w:pPr>
            <w:r w:rsidRPr="007E58E7">
              <w:rPr>
                <w:rFonts w:ascii="Arial" w:hAnsi="Arial" w:cs="Arial"/>
                <w:spacing w:val="-3"/>
                <w:sz w:val="20"/>
                <w:szCs w:val="20"/>
                <w:lang w:val="en-AU"/>
              </w:rPr>
              <w:t>Approval of arrangements relating to the discharge of the Trust's responsibilities as a bailee for patients' property.</w:t>
            </w:r>
          </w:p>
          <w:p w14:paraId="42D05D21" w14:textId="77777777" w:rsidR="00870F34" w:rsidRPr="00870F34" w:rsidRDefault="00870F34" w:rsidP="00870F34">
            <w:pPr>
              <w:tabs>
                <w:tab w:val="left" w:pos="-720"/>
              </w:tabs>
              <w:suppressAutoHyphens/>
              <w:jc w:val="both"/>
              <w:rPr>
                <w:rFonts w:ascii="Arial" w:hAnsi="Arial" w:cs="Arial"/>
                <w:spacing w:val="-3"/>
                <w:sz w:val="20"/>
                <w:szCs w:val="20"/>
              </w:rPr>
            </w:pPr>
          </w:p>
        </w:tc>
      </w:tr>
      <w:tr w:rsidR="00870F34" w:rsidRPr="00870F34" w14:paraId="7D29FFB8" w14:textId="77777777" w:rsidTr="00870F34">
        <w:tc>
          <w:tcPr>
            <w:tcW w:w="9962" w:type="dxa"/>
            <w:tcBorders>
              <w:top w:val="dotted" w:sz="2" w:space="0" w:color="auto"/>
              <w:left w:val="dotted" w:sz="2" w:space="0" w:color="auto"/>
              <w:bottom w:val="dotted" w:sz="2" w:space="0" w:color="auto"/>
              <w:right w:val="dotted" w:sz="2" w:space="0" w:color="auto"/>
            </w:tcBorders>
          </w:tcPr>
          <w:p w14:paraId="439408D7" w14:textId="77777777" w:rsidR="00870F34" w:rsidRPr="00870F34" w:rsidRDefault="00870F34" w:rsidP="00870F34">
            <w:pPr>
              <w:tabs>
                <w:tab w:val="left" w:pos="-720"/>
              </w:tabs>
              <w:suppressAutoHyphens/>
              <w:jc w:val="both"/>
              <w:rPr>
                <w:rFonts w:ascii="Arial" w:hAnsi="Arial" w:cs="Arial"/>
                <w:b/>
                <w:spacing w:val="-3"/>
                <w:sz w:val="20"/>
                <w:szCs w:val="20"/>
              </w:rPr>
            </w:pPr>
            <w:r w:rsidRPr="00870F34">
              <w:rPr>
                <w:rFonts w:ascii="Arial" w:hAnsi="Arial" w:cs="Arial"/>
                <w:b/>
                <w:spacing w:val="-3"/>
                <w:sz w:val="20"/>
                <w:szCs w:val="20"/>
              </w:rPr>
              <w:t>3.</w:t>
            </w:r>
            <w:r w:rsidRPr="00870F34">
              <w:rPr>
                <w:rFonts w:ascii="Arial" w:hAnsi="Arial" w:cs="Arial"/>
                <w:b/>
                <w:spacing w:val="-3"/>
                <w:sz w:val="20"/>
                <w:szCs w:val="20"/>
              </w:rPr>
              <w:tab/>
              <w:t>Appointments</w:t>
            </w:r>
          </w:p>
          <w:p w14:paraId="2124003E" w14:textId="77777777" w:rsidR="00870F34" w:rsidRPr="00870F34" w:rsidRDefault="00870F34" w:rsidP="00870F34">
            <w:pPr>
              <w:tabs>
                <w:tab w:val="left" w:pos="-720"/>
              </w:tabs>
              <w:suppressAutoHyphens/>
              <w:jc w:val="both"/>
              <w:rPr>
                <w:rFonts w:ascii="Arial" w:hAnsi="Arial" w:cs="Arial"/>
                <w:b/>
                <w:spacing w:val="-3"/>
                <w:sz w:val="20"/>
                <w:szCs w:val="20"/>
              </w:rPr>
            </w:pPr>
          </w:p>
        </w:tc>
      </w:tr>
      <w:tr w:rsidR="00870F34" w:rsidRPr="00870F34" w14:paraId="1A988F4A" w14:textId="77777777" w:rsidTr="00870F34">
        <w:tc>
          <w:tcPr>
            <w:tcW w:w="9962" w:type="dxa"/>
            <w:tcBorders>
              <w:top w:val="dotted" w:sz="2" w:space="0" w:color="auto"/>
              <w:left w:val="dotted" w:sz="2" w:space="0" w:color="auto"/>
              <w:bottom w:val="dotted" w:sz="2" w:space="0" w:color="auto"/>
              <w:right w:val="dotted" w:sz="2" w:space="0" w:color="auto"/>
            </w:tcBorders>
          </w:tcPr>
          <w:p w14:paraId="4F4434B2" w14:textId="77777777" w:rsidR="00870F34" w:rsidRPr="00870F34" w:rsidRDefault="00870F34" w:rsidP="00870F34">
            <w:pPr>
              <w:pStyle w:val="ListParagraph"/>
              <w:numPr>
                <w:ilvl w:val="0"/>
                <w:numId w:val="5"/>
              </w:numPr>
              <w:tabs>
                <w:tab w:val="left" w:pos="-720"/>
              </w:tabs>
              <w:suppressAutoHyphens/>
              <w:jc w:val="both"/>
              <w:rPr>
                <w:rFonts w:cs="Arial"/>
                <w:spacing w:val="-3"/>
                <w:sz w:val="20"/>
                <w:szCs w:val="20"/>
              </w:rPr>
            </w:pPr>
            <w:r w:rsidRPr="00870F34">
              <w:rPr>
                <w:rFonts w:cs="Arial"/>
                <w:spacing w:val="-3"/>
                <w:sz w:val="20"/>
                <w:szCs w:val="20"/>
              </w:rPr>
              <w:lastRenderedPageBreak/>
              <w:t>The establishment, approval of terms of reference, approval of membership including Chairs, reporting arrangements and disbanding of all committees of the Board.</w:t>
            </w:r>
          </w:p>
          <w:p w14:paraId="06A67E70" w14:textId="77777777" w:rsidR="00870F34" w:rsidRPr="00870F34" w:rsidRDefault="00870F34" w:rsidP="00870F34">
            <w:pPr>
              <w:pStyle w:val="ListParagraph"/>
              <w:tabs>
                <w:tab w:val="left" w:pos="-720"/>
              </w:tabs>
              <w:suppressAutoHyphens/>
              <w:ind w:left="1440"/>
              <w:jc w:val="both"/>
              <w:rPr>
                <w:rFonts w:cs="Arial"/>
                <w:spacing w:val="-3"/>
                <w:sz w:val="20"/>
                <w:szCs w:val="20"/>
              </w:rPr>
            </w:pPr>
          </w:p>
          <w:p w14:paraId="3C4D4623" w14:textId="77777777" w:rsidR="00870F34" w:rsidRPr="00870F34" w:rsidRDefault="00870F34" w:rsidP="00870F34">
            <w:pPr>
              <w:numPr>
                <w:ilvl w:val="0"/>
                <w:numId w:val="5"/>
              </w:numPr>
              <w:tabs>
                <w:tab w:val="left" w:pos="-720"/>
              </w:tabs>
              <w:suppressAutoHyphens/>
              <w:jc w:val="both"/>
              <w:rPr>
                <w:rFonts w:ascii="Arial" w:hAnsi="Arial" w:cs="Arial"/>
                <w:spacing w:val="-3"/>
                <w:sz w:val="20"/>
                <w:szCs w:val="20"/>
              </w:rPr>
            </w:pPr>
            <w:r w:rsidRPr="00870F34">
              <w:rPr>
                <w:rFonts w:ascii="Arial" w:hAnsi="Arial" w:cs="Arial"/>
                <w:spacing w:val="-3"/>
                <w:sz w:val="20"/>
                <w:szCs w:val="20"/>
              </w:rPr>
              <w:t>The appointment of members to any committee of the Trust and the appointment of representatives on outside bodies.</w:t>
            </w:r>
          </w:p>
          <w:p w14:paraId="7B887012" w14:textId="77777777" w:rsidR="00870F34" w:rsidRPr="00870F34" w:rsidRDefault="00870F34" w:rsidP="00870F34">
            <w:pPr>
              <w:tabs>
                <w:tab w:val="left" w:pos="-720"/>
              </w:tabs>
              <w:suppressAutoHyphens/>
              <w:jc w:val="both"/>
              <w:rPr>
                <w:rFonts w:ascii="Arial" w:hAnsi="Arial" w:cs="Arial"/>
                <w:spacing w:val="-3"/>
                <w:sz w:val="20"/>
                <w:szCs w:val="20"/>
              </w:rPr>
            </w:pPr>
          </w:p>
          <w:p w14:paraId="3C406E0E" w14:textId="77777777" w:rsidR="00870F34" w:rsidRPr="00870F34" w:rsidRDefault="00870F34" w:rsidP="00870F34">
            <w:pPr>
              <w:numPr>
                <w:ilvl w:val="0"/>
                <w:numId w:val="5"/>
              </w:numPr>
              <w:tabs>
                <w:tab w:val="left" w:pos="-720"/>
              </w:tabs>
              <w:suppressAutoHyphens/>
              <w:jc w:val="both"/>
              <w:rPr>
                <w:rFonts w:ascii="Arial" w:hAnsi="Arial" w:cs="Arial"/>
                <w:spacing w:val="-3"/>
                <w:sz w:val="20"/>
                <w:szCs w:val="20"/>
              </w:rPr>
            </w:pPr>
            <w:r w:rsidRPr="00870F34">
              <w:rPr>
                <w:rFonts w:ascii="Arial" w:hAnsi="Arial" w:cs="Arial"/>
                <w:spacing w:val="-3"/>
                <w:sz w:val="20"/>
                <w:szCs w:val="20"/>
              </w:rPr>
              <w:t>Approval of the Senior Independent Director (having regard to the views of the Council of Governors) from amongst the Non-Executive Directors of the Trust.</w:t>
            </w:r>
          </w:p>
          <w:p w14:paraId="0ECAF152" w14:textId="77777777" w:rsidR="00870F34" w:rsidRPr="00870F34" w:rsidRDefault="00870F34" w:rsidP="00870F34">
            <w:pPr>
              <w:tabs>
                <w:tab w:val="left" w:pos="-720"/>
              </w:tabs>
              <w:suppressAutoHyphens/>
              <w:jc w:val="both"/>
              <w:rPr>
                <w:rFonts w:ascii="Arial" w:hAnsi="Arial" w:cs="Arial"/>
                <w:spacing w:val="-3"/>
                <w:sz w:val="20"/>
                <w:szCs w:val="20"/>
              </w:rPr>
            </w:pPr>
          </w:p>
        </w:tc>
      </w:tr>
      <w:tr w:rsidR="00870F34" w:rsidRPr="00870F34" w14:paraId="0A320C84" w14:textId="77777777" w:rsidTr="00870F34">
        <w:tc>
          <w:tcPr>
            <w:tcW w:w="9962" w:type="dxa"/>
            <w:tcBorders>
              <w:top w:val="dotted" w:sz="2" w:space="0" w:color="auto"/>
              <w:left w:val="dotted" w:sz="2" w:space="0" w:color="auto"/>
              <w:bottom w:val="dotted" w:sz="2" w:space="0" w:color="auto"/>
              <w:right w:val="dotted" w:sz="2" w:space="0" w:color="auto"/>
            </w:tcBorders>
          </w:tcPr>
          <w:p w14:paraId="69BDBBB5" w14:textId="77777777" w:rsidR="00870F34" w:rsidRPr="00870F34" w:rsidRDefault="00870F34" w:rsidP="00870F34">
            <w:pPr>
              <w:tabs>
                <w:tab w:val="left" w:pos="-720"/>
              </w:tabs>
              <w:suppressAutoHyphens/>
              <w:jc w:val="both"/>
              <w:rPr>
                <w:rFonts w:ascii="Arial" w:hAnsi="Arial" w:cs="Arial"/>
                <w:b/>
                <w:spacing w:val="-3"/>
                <w:sz w:val="20"/>
                <w:szCs w:val="20"/>
              </w:rPr>
            </w:pPr>
            <w:r w:rsidRPr="00870F34">
              <w:rPr>
                <w:rFonts w:ascii="Arial" w:hAnsi="Arial" w:cs="Arial"/>
                <w:b/>
                <w:spacing w:val="-3"/>
                <w:sz w:val="20"/>
                <w:szCs w:val="20"/>
              </w:rPr>
              <w:t>4.</w:t>
            </w:r>
            <w:r w:rsidRPr="00870F34">
              <w:rPr>
                <w:rFonts w:ascii="Arial" w:hAnsi="Arial" w:cs="Arial"/>
                <w:b/>
                <w:spacing w:val="-3"/>
                <w:sz w:val="20"/>
                <w:szCs w:val="20"/>
              </w:rPr>
              <w:tab/>
              <w:t xml:space="preserve">Strategy and Plans </w:t>
            </w:r>
          </w:p>
          <w:p w14:paraId="2ED706F1" w14:textId="77777777" w:rsidR="00870F34" w:rsidRPr="00870F34" w:rsidRDefault="00870F34" w:rsidP="00870F34">
            <w:pPr>
              <w:tabs>
                <w:tab w:val="left" w:pos="-720"/>
              </w:tabs>
              <w:suppressAutoHyphens/>
              <w:jc w:val="both"/>
              <w:rPr>
                <w:rFonts w:ascii="Arial" w:hAnsi="Arial" w:cs="Arial"/>
                <w:spacing w:val="-3"/>
                <w:sz w:val="20"/>
                <w:szCs w:val="20"/>
              </w:rPr>
            </w:pPr>
          </w:p>
        </w:tc>
      </w:tr>
      <w:tr w:rsidR="00870F34" w:rsidRPr="00870F34" w14:paraId="726EB19F" w14:textId="77777777" w:rsidTr="00870F34">
        <w:tc>
          <w:tcPr>
            <w:tcW w:w="9962" w:type="dxa"/>
            <w:tcBorders>
              <w:top w:val="dotted" w:sz="2" w:space="0" w:color="auto"/>
              <w:left w:val="dotted" w:sz="2" w:space="0" w:color="auto"/>
              <w:bottom w:val="dotted" w:sz="2" w:space="0" w:color="auto"/>
              <w:right w:val="dotted" w:sz="2" w:space="0" w:color="auto"/>
            </w:tcBorders>
          </w:tcPr>
          <w:p w14:paraId="3D16E9F0" w14:textId="77777777" w:rsidR="00870F34" w:rsidRPr="00870F34" w:rsidRDefault="00870F34" w:rsidP="00870F34">
            <w:pPr>
              <w:pStyle w:val="ListParagraph"/>
              <w:numPr>
                <w:ilvl w:val="0"/>
                <w:numId w:val="39"/>
              </w:numPr>
              <w:tabs>
                <w:tab w:val="left" w:pos="-720"/>
              </w:tabs>
              <w:suppressAutoHyphens/>
              <w:ind w:left="1418" w:hanging="698"/>
              <w:jc w:val="both"/>
              <w:rPr>
                <w:rFonts w:cs="Arial"/>
                <w:spacing w:val="-3"/>
                <w:sz w:val="20"/>
                <w:szCs w:val="20"/>
                <w:lang w:val="en-AU"/>
              </w:rPr>
            </w:pPr>
            <w:r w:rsidRPr="00870F34">
              <w:rPr>
                <w:rFonts w:cs="Arial"/>
                <w:spacing w:val="-3"/>
                <w:sz w:val="20"/>
                <w:szCs w:val="20"/>
              </w:rPr>
              <w:t xml:space="preserve">Development and approval of the </w:t>
            </w:r>
            <w:r w:rsidRPr="00870F34">
              <w:rPr>
                <w:rFonts w:cs="Arial"/>
                <w:spacing w:val="-3"/>
                <w:sz w:val="20"/>
                <w:szCs w:val="20"/>
                <w:lang w:val="en-AU"/>
              </w:rPr>
              <w:t>strategic aims, objectives and priorities of the Trust.</w:t>
            </w:r>
          </w:p>
          <w:p w14:paraId="331968B1" w14:textId="77777777" w:rsidR="00870F34" w:rsidRPr="00870F34" w:rsidRDefault="00870F34" w:rsidP="00870F34">
            <w:pPr>
              <w:pStyle w:val="ListParagraph"/>
              <w:tabs>
                <w:tab w:val="left" w:pos="-720"/>
              </w:tabs>
              <w:suppressAutoHyphens/>
              <w:ind w:left="1418"/>
              <w:jc w:val="both"/>
              <w:rPr>
                <w:rFonts w:cs="Arial"/>
                <w:spacing w:val="-3"/>
                <w:sz w:val="20"/>
                <w:szCs w:val="20"/>
                <w:lang w:val="en-AU"/>
              </w:rPr>
            </w:pPr>
          </w:p>
          <w:p w14:paraId="70D2133B" w14:textId="77777777" w:rsidR="00870F34" w:rsidRPr="00870F34" w:rsidRDefault="00870F34" w:rsidP="00870F34">
            <w:pPr>
              <w:pStyle w:val="ListParagraph"/>
              <w:numPr>
                <w:ilvl w:val="0"/>
                <w:numId w:val="39"/>
              </w:numPr>
              <w:tabs>
                <w:tab w:val="left" w:pos="-720"/>
              </w:tabs>
              <w:suppressAutoHyphens/>
              <w:ind w:left="1418" w:hanging="698"/>
              <w:jc w:val="both"/>
              <w:rPr>
                <w:rFonts w:cs="Arial"/>
                <w:spacing w:val="-3"/>
                <w:sz w:val="20"/>
                <w:szCs w:val="20"/>
                <w:lang w:val="en-AU"/>
              </w:rPr>
            </w:pPr>
            <w:r w:rsidRPr="00870F34">
              <w:rPr>
                <w:rFonts w:cs="Arial"/>
                <w:spacing w:val="-3"/>
                <w:sz w:val="20"/>
                <w:szCs w:val="20"/>
                <w:lang w:val="en-AU"/>
              </w:rPr>
              <w:t>Approval of the Integrated Business Plan, Operational Plan and Annual Budget (including capital budget) and 5 Year Plan.</w:t>
            </w:r>
          </w:p>
          <w:p w14:paraId="4638C2D5" w14:textId="77777777" w:rsidR="00870F34" w:rsidRPr="00870F34" w:rsidRDefault="00870F34" w:rsidP="00870F34">
            <w:pPr>
              <w:tabs>
                <w:tab w:val="left" w:pos="-720"/>
              </w:tabs>
              <w:suppressAutoHyphens/>
              <w:jc w:val="both"/>
              <w:rPr>
                <w:rFonts w:ascii="Arial" w:hAnsi="Arial" w:cs="Arial"/>
                <w:spacing w:val="-3"/>
                <w:sz w:val="20"/>
                <w:szCs w:val="20"/>
                <w:lang w:val="en-AU"/>
              </w:rPr>
            </w:pPr>
          </w:p>
          <w:p w14:paraId="0A973DB9" w14:textId="77777777" w:rsidR="00870F34" w:rsidRPr="00870F34" w:rsidRDefault="00870F34" w:rsidP="00870F34">
            <w:pPr>
              <w:pStyle w:val="ListParagraph"/>
              <w:numPr>
                <w:ilvl w:val="0"/>
                <w:numId w:val="39"/>
              </w:numPr>
              <w:tabs>
                <w:tab w:val="left" w:pos="-720"/>
              </w:tabs>
              <w:suppressAutoHyphens/>
              <w:ind w:left="1418" w:hanging="698"/>
              <w:jc w:val="both"/>
              <w:rPr>
                <w:rFonts w:cs="Arial"/>
                <w:spacing w:val="-3"/>
                <w:sz w:val="20"/>
                <w:szCs w:val="20"/>
              </w:rPr>
            </w:pPr>
            <w:r w:rsidRPr="00870F34">
              <w:rPr>
                <w:rFonts w:cs="Arial"/>
                <w:spacing w:val="-3"/>
                <w:sz w:val="20"/>
                <w:szCs w:val="20"/>
              </w:rPr>
              <w:t>To approve any joint venture or merger with external organisations and acquisitions, subject to requirements set out in the Constitution.</w:t>
            </w:r>
          </w:p>
          <w:p w14:paraId="67279B9A" w14:textId="77777777" w:rsidR="00870F34" w:rsidRPr="00870F34" w:rsidRDefault="00870F34" w:rsidP="00870F34">
            <w:pPr>
              <w:tabs>
                <w:tab w:val="left" w:pos="-720"/>
              </w:tabs>
              <w:suppressAutoHyphens/>
              <w:ind w:left="1418" w:hanging="698"/>
              <w:jc w:val="both"/>
              <w:rPr>
                <w:rFonts w:ascii="Arial" w:hAnsi="Arial" w:cs="Arial"/>
                <w:spacing w:val="-3"/>
                <w:sz w:val="20"/>
                <w:szCs w:val="20"/>
              </w:rPr>
            </w:pPr>
          </w:p>
          <w:p w14:paraId="75894207" w14:textId="2C9CC9A6" w:rsidR="00870F34" w:rsidRPr="005F6F96" w:rsidRDefault="00870F34" w:rsidP="00870F34">
            <w:pPr>
              <w:pStyle w:val="ListParagraph"/>
              <w:numPr>
                <w:ilvl w:val="0"/>
                <w:numId w:val="39"/>
              </w:numPr>
              <w:tabs>
                <w:tab w:val="left" w:pos="-720"/>
              </w:tabs>
              <w:suppressAutoHyphens/>
              <w:ind w:left="1418" w:hanging="698"/>
              <w:jc w:val="both"/>
              <w:rPr>
                <w:rFonts w:cs="Arial"/>
                <w:spacing w:val="-3"/>
                <w:sz w:val="20"/>
                <w:szCs w:val="20"/>
              </w:rPr>
            </w:pPr>
            <w:r w:rsidRPr="005F6F96">
              <w:rPr>
                <w:rFonts w:cs="Arial"/>
                <w:spacing w:val="-3"/>
                <w:sz w:val="20"/>
                <w:szCs w:val="20"/>
              </w:rPr>
              <w:t xml:space="preserve">Approval of </w:t>
            </w:r>
            <w:r w:rsidR="009C1106" w:rsidRPr="005F6F96">
              <w:rPr>
                <w:rFonts w:cs="Arial"/>
                <w:spacing w:val="-3"/>
                <w:sz w:val="20"/>
                <w:szCs w:val="20"/>
              </w:rPr>
              <w:t xml:space="preserve">strategy </w:t>
            </w:r>
            <w:r w:rsidRPr="005F6F96">
              <w:rPr>
                <w:rFonts w:cs="Arial"/>
                <w:spacing w:val="-3"/>
                <w:sz w:val="20"/>
                <w:szCs w:val="20"/>
              </w:rPr>
              <w:t>for ensuring quality and clinical governance in services provided by the Trust.</w:t>
            </w:r>
          </w:p>
          <w:p w14:paraId="2DB6F3A4" w14:textId="77777777" w:rsidR="00870F34" w:rsidRPr="005F6F96" w:rsidRDefault="00870F34" w:rsidP="00870F34">
            <w:pPr>
              <w:pStyle w:val="ListParagraph"/>
              <w:rPr>
                <w:rFonts w:cs="Arial"/>
                <w:spacing w:val="-3"/>
                <w:sz w:val="20"/>
                <w:szCs w:val="20"/>
              </w:rPr>
            </w:pPr>
          </w:p>
          <w:p w14:paraId="5EADA009" w14:textId="48C0ACAF" w:rsidR="00870F34" w:rsidRPr="005F6F96" w:rsidRDefault="00870F34" w:rsidP="00870F34">
            <w:pPr>
              <w:pStyle w:val="ListParagraph"/>
              <w:numPr>
                <w:ilvl w:val="0"/>
                <w:numId w:val="39"/>
              </w:numPr>
              <w:tabs>
                <w:tab w:val="left" w:pos="-720"/>
              </w:tabs>
              <w:suppressAutoHyphens/>
              <w:ind w:left="1418" w:hanging="698"/>
              <w:jc w:val="both"/>
              <w:rPr>
                <w:rFonts w:cs="Arial"/>
                <w:spacing w:val="-3"/>
                <w:sz w:val="20"/>
                <w:szCs w:val="20"/>
              </w:rPr>
            </w:pPr>
            <w:r w:rsidRPr="005F6F96">
              <w:rPr>
                <w:rFonts w:cs="Arial"/>
                <w:spacing w:val="-3"/>
                <w:sz w:val="20"/>
                <w:szCs w:val="20"/>
              </w:rPr>
              <w:t xml:space="preserve">Approval of </w:t>
            </w:r>
            <w:r w:rsidR="009C1106" w:rsidRPr="005F6F96">
              <w:rPr>
                <w:rFonts w:cs="Arial"/>
                <w:spacing w:val="-3"/>
                <w:sz w:val="20"/>
                <w:szCs w:val="20"/>
              </w:rPr>
              <w:t xml:space="preserve">strategy </w:t>
            </w:r>
            <w:r w:rsidRPr="005F6F96">
              <w:rPr>
                <w:rFonts w:cs="Arial"/>
                <w:spacing w:val="-3"/>
                <w:sz w:val="20"/>
                <w:szCs w:val="20"/>
              </w:rPr>
              <w:t>for ensuring equality</w:t>
            </w:r>
            <w:r w:rsidR="005F6F96">
              <w:rPr>
                <w:rFonts w:cs="Arial"/>
                <w:spacing w:val="-3"/>
                <w:sz w:val="20"/>
                <w:szCs w:val="20"/>
              </w:rPr>
              <w:t xml:space="preserve">, </w:t>
            </w:r>
            <w:r w:rsidRPr="005F6F96">
              <w:rPr>
                <w:rFonts w:cs="Arial"/>
                <w:spacing w:val="-3"/>
                <w:sz w:val="20"/>
                <w:szCs w:val="20"/>
              </w:rPr>
              <w:t xml:space="preserve">diversity </w:t>
            </w:r>
            <w:r w:rsidR="005F6F96">
              <w:rPr>
                <w:rFonts w:cs="Arial"/>
                <w:spacing w:val="-3"/>
                <w:sz w:val="20"/>
                <w:szCs w:val="20"/>
              </w:rPr>
              <w:t>and inclus</w:t>
            </w:r>
            <w:r w:rsidR="006B39C1">
              <w:rPr>
                <w:rFonts w:cs="Arial"/>
                <w:spacing w:val="-3"/>
                <w:sz w:val="20"/>
                <w:szCs w:val="20"/>
              </w:rPr>
              <w:t>ivity</w:t>
            </w:r>
            <w:r w:rsidR="005F6F96">
              <w:rPr>
                <w:rFonts w:cs="Arial"/>
                <w:spacing w:val="-3"/>
                <w:sz w:val="20"/>
                <w:szCs w:val="20"/>
              </w:rPr>
              <w:t xml:space="preserve"> </w:t>
            </w:r>
            <w:r w:rsidRPr="005F6F96">
              <w:rPr>
                <w:rFonts w:cs="Arial"/>
                <w:spacing w:val="-3"/>
                <w:sz w:val="20"/>
                <w:szCs w:val="20"/>
              </w:rPr>
              <w:t>in both employment and the delivery of services.</w:t>
            </w:r>
          </w:p>
          <w:p w14:paraId="45E161B8" w14:textId="77777777" w:rsidR="00870F34" w:rsidRPr="00870F34" w:rsidRDefault="00870F34" w:rsidP="00870F34">
            <w:pPr>
              <w:tabs>
                <w:tab w:val="left" w:pos="-720"/>
              </w:tabs>
              <w:suppressAutoHyphens/>
              <w:jc w:val="both"/>
              <w:rPr>
                <w:rFonts w:ascii="Arial" w:hAnsi="Arial" w:cs="Arial"/>
                <w:spacing w:val="-3"/>
                <w:sz w:val="20"/>
                <w:szCs w:val="20"/>
                <w:lang w:val="en-AU"/>
              </w:rPr>
            </w:pPr>
          </w:p>
        </w:tc>
      </w:tr>
      <w:tr w:rsidR="00870F34" w:rsidRPr="00870F34" w14:paraId="73BD7982" w14:textId="77777777" w:rsidTr="00870F34">
        <w:tc>
          <w:tcPr>
            <w:tcW w:w="9962" w:type="dxa"/>
            <w:tcBorders>
              <w:top w:val="dotted" w:sz="2" w:space="0" w:color="auto"/>
              <w:left w:val="dotted" w:sz="2" w:space="0" w:color="auto"/>
              <w:bottom w:val="dotted" w:sz="2" w:space="0" w:color="auto"/>
              <w:right w:val="dotted" w:sz="2" w:space="0" w:color="auto"/>
            </w:tcBorders>
          </w:tcPr>
          <w:p w14:paraId="1BA1228A" w14:textId="77777777" w:rsidR="00870F34" w:rsidRPr="00870F34" w:rsidRDefault="00870F34" w:rsidP="00870F34">
            <w:pPr>
              <w:tabs>
                <w:tab w:val="left" w:pos="-720"/>
              </w:tabs>
              <w:suppressAutoHyphens/>
              <w:jc w:val="both"/>
              <w:rPr>
                <w:rFonts w:ascii="Arial" w:hAnsi="Arial" w:cs="Arial"/>
                <w:b/>
                <w:spacing w:val="-3"/>
                <w:sz w:val="20"/>
                <w:szCs w:val="20"/>
                <w:lang w:val="en-AU"/>
              </w:rPr>
            </w:pPr>
            <w:r w:rsidRPr="00870F34">
              <w:rPr>
                <w:rFonts w:ascii="Arial" w:hAnsi="Arial" w:cs="Arial"/>
                <w:b/>
                <w:spacing w:val="-3"/>
                <w:sz w:val="20"/>
                <w:szCs w:val="20"/>
                <w:lang w:val="en-AU"/>
              </w:rPr>
              <w:t>5.</w:t>
            </w:r>
            <w:r w:rsidRPr="00870F34">
              <w:rPr>
                <w:rFonts w:ascii="Arial" w:hAnsi="Arial" w:cs="Arial"/>
                <w:b/>
                <w:spacing w:val="-3"/>
                <w:sz w:val="20"/>
                <w:szCs w:val="20"/>
                <w:lang w:val="en-AU"/>
              </w:rPr>
              <w:tab/>
              <w:t>Policy Determination</w:t>
            </w:r>
          </w:p>
          <w:p w14:paraId="0FB6D2B1" w14:textId="77777777" w:rsidR="00870F34" w:rsidRPr="00870F34" w:rsidRDefault="00870F34" w:rsidP="00870F34">
            <w:pPr>
              <w:tabs>
                <w:tab w:val="left" w:pos="-720"/>
              </w:tabs>
              <w:suppressAutoHyphens/>
              <w:jc w:val="both"/>
              <w:rPr>
                <w:rFonts w:ascii="Arial" w:hAnsi="Arial" w:cs="Arial"/>
                <w:b/>
                <w:spacing w:val="-3"/>
                <w:sz w:val="20"/>
                <w:szCs w:val="20"/>
                <w:lang w:val="en-AU"/>
              </w:rPr>
            </w:pPr>
          </w:p>
        </w:tc>
      </w:tr>
      <w:tr w:rsidR="00870F34" w:rsidRPr="00870F34" w14:paraId="202214A3" w14:textId="77777777" w:rsidTr="00870F34">
        <w:tc>
          <w:tcPr>
            <w:tcW w:w="9962" w:type="dxa"/>
            <w:tcBorders>
              <w:top w:val="dotted" w:sz="2" w:space="0" w:color="auto"/>
              <w:left w:val="dotted" w:sz="2" w:space="0" w:color="auto"/>
              <w:bottom w:val="dotted" w:sz="2" w:space="0" w:color="auto"/>
              <w:right w:val="dotted" w:sz="2" w:space="0" w:color="auto"/>
            </w:tcBorders>
          </w:tcPr>
          <w:p w14:paraId="46EB6CAF" w14:textId="77777777" w:rsidR="00870F34" w:rsidRPr="00870F34" w:rsidRDefault="00870F34" w:rsidP="00870F34">
            <w:pPr>
              <w:pStyle w:val="ListParagraph"/>
              <w:numPr>
                <w:ilvl w:val="0"/>
                <w:numId w:val="46"/>
              </w:numPr>
              <w:tabs>
                <w:tab w:val="left" w:pos="-720"/>
              </w:tabs>
              <w:suppressAutoHyphens/>
              <w:ind w:left="1418" w:hanging="709"/>
              <w:jc w:val="both"/>
              <w:rPr>
                <w:rFonts w:cs="Arial"/>
                <w:spacing w:val="-3"/>
                <w:sz w:val="20"/>
                <w:szCs w:val="20"/>
                <w:lang w:val="en-AU"/>
              </w:rPr>
            </w:pPr>
            <w:r w:rsidRPr="00870F34">
              <w:rPr>
                <w:rFonts w:cs="Arial"/>
                <w:spacing w:val="-3"/>
                <w:sz w:val="20"/>
                <w:szCs w:val="20"/>
              </w:rPr>
              <w:t xml:space="preserve">Approval of strategy and policy in accordance with the provisions of the Scheme of Delegation.  </w:t>
            </w:r>
          </w:p>
          <w:p w14:paraId="50B5442C" w14:textId="77777777" w:rsidR="00870F34" w:rsidRPr="00870F34" w:rsidRDefault="00870F34" w:rsidP="00870F34">
            <w:pPr>
              <w:pStyle w:val="ListParagraph"/>
              <w:tabs>
                <w:tab w:val="left" w:pos="-720"/>
              </w:tabs>
              <w:suppressAutoHyphens/>
              <w:ind w:left="1418"/>
              <w:jc w:val="both"/>
              <w:rPr>
                <w:rFonts w:cs="Arial"/>
                <w:spacing w:val="-3"/>
                <w:sz w:val="20"/>
                <w:szCs w:val="20"/>
                <w:lang w:val="en-AU"/>
              </w:rPr>
            </w:pPr>
          </w:p>
          <w:p w14:paraId="55053A94" w14:textId="77777777" w:rsidR="00870F34" w:rsidRPr="00870F34" w:rsidRDefault="00870F34" w:rsidP="00870F34">
            <w:pPr>
              <w:pStyle w:val="ListParagraph"/>
              <w:numPr>
                <w:ilvl w:val="0"/>
                <w:numId w:val="46"/>
              </w:numPr>
              <w:tabs>
                <w:tab w:val="left" w:pos="-720"/>
              </w:tabs>
              <w:suppressAutoHyphens/>
              <w:ind w:left="1418" w:hanging="709"/>
              <w:jc w:val="both"/>
              <w:rPr>
                <w:rFonts w:cs="Arial"/>
                <w:spacing w:val="-3"/>
                <w:sz w:val="20"/>
                <w:szCs w:val="20"/>
                <w:lang w:val="en-AU"/>
              </w:rPr>
            </w:pPr>
            <w:r w:rsidRPr="00870F34">
              <w:rPr>
                <w:rFonts w:cs="Arial"/>
                <w:spacing w:val="-3"/>
                <w:sz w:val="20"/>
                <w:szCs w:val="20"/>
                <w:lang w:val="en-AU"/>
              </w:rPr>
              <w:t>Approval and monitoring of the Trust’s policies and procedures for the management of risk.</w:t>
            </w:r>
          </w:p>
          <w:p w14:paraId="44A51D80" w14:textId="77777777" w:rsidR="00870F34" w:rsidRPr="00870F34" w:rsidRDefault="00870F34" w:rsidP="00870F34">
            <w:pPr>
              <w:pStyle w:val="ListParagraph"/>
              <w:rPr>
                <w:rFonts w:cs="Arial"/>
                <w:spacing w:val="-3"/>
                <w:sz w:val="20"/>
                <w:szCs w:val="20"/>
                <w:lang w:val="en-AU"/>
              </w:rPr>
            </w:pPr>
          </w:p>
          <w:p w14:paraId="0D699A42" w14:textId="77777777" w:rsidR="00870F34" w:rsidRPr="00870F34" w:rsidRDefault="00870F34" w:rsidP="00870F34">
            <w:pPr>
              <w:pStyle w:val="ListParagraph"/>
              <w:numPr>
                <w:ilvl w:val="0"/>
                <w:numId w:val="46"/>
              </w:numPr>
              <w:tabs>
                <w:tab w:val="left" w:pos="-720"/>
              </w:tabs>
              <w:suppressAutoHyphens/>
              <w:ind w:left="1418" w:hanging="709"/>
              <w:jc w:val="both"/>
              <w:rPr>
                <w:rFonts w:cs="Arial"/>
                <w:spacing w:val="-3"/>
                <w:sz w:val="20"/>
                <w:szCs w:val="20"/>
                <w:lang w:val="en-AU"/>
              </w:rPr>
            </w:pPr>
            <w:r w:rsidRPr="00870F34">
              <w:rPr>
                <w:rFonts w:cs="Arial"/>
                <w:spacing w:val="-3"/>
                <w:sz w:val="20"/>
                <w:szCs w:val="20"/>
                <w:lang w:val="en-AU"/>
              </w:rPr>
              <w:t>Approval of the Trust’s Health &amp; Safety Policy.</w:t>
            </w:r>
          </w:p>
          <w:p w14:paraId="79F7526D" w14:textId="77777777" w:rsidR="00870F34" w:rsidRPr="00870F34" w:rsidRDefault="00870F34" w:rsidP="005F6F96">
            <w:pPr>
              <w:pStyle w:val="ListParagraph"/>
              <w:tabs>
                <w:tab w:val="left" w:pos="-720"/>
              </w:tabs>
              <w:suppressAutoHyphens/>
              <w:ind w:left="1418"/>
              <w:jc w:val="both"/>
              <w:rPr>
                <w:rFonts w:cs="Arial"/>
                <w:spacing w:val="-3"/>
                <w:sz w:val="20"/>
                <w:szCs w:val="20"/>
              </w:rPr>
            </w:pPr>
          </w:p>
        </w:tc>
      </w:tr>
      <w:tr w:rsidR="00870F34" w:rsidRPr="00870F34" w14:paraId="62C9282C" w14:textId="77777777" w:rsidTr="00870F34">
        <w:tc>
          <w:tcPr>
            <w:tcW w:w="9962" w:type="dxa"/>
            <w:tcBorders>
              <w:top w:val="dotted" w:sz="2" w:space="0" w:color="auto"/>
              <w:left w:val="dotted" w:sz="2" w:space="0" w:color="auto"/>
              <w:bottom w:val="dotted" w:sz="2" w:space="0" w:color="auto"/>
              <w:right w:val="dotted" w:sz="2" w:space="0" w:color="auto"/>
            </w:tcBorders>
          </w:tcPr>
          <w:p w14:paraId="567E8090" w14:textId="77777777" w:rsidR="00870F34" w:rsidRPr="00870F34" w:rsidRDefault="00870F34" w:rsidP="00870F34">
            <w:pPr>
              <w:pStyle w:val="ListParagraph"/>
              <w:numPr>
                <w:ilvl w:val="0"/>
                <w:numId w:val="43"/>
              </w:numPr>
              <w:tabs>
                <w:tab w:val="left" w:pos="-720"/>
              </w:tabs>
              <w:suppressAutoHyphens/>
              <w:ind w:left="709" w:hanging="709"/>
              <w:jc w:val="both"/>
              <w:rPr>
                <w:rFonts w:cs="Arial"/>
                <w:b/>
                <w:spacing w:val="-3"/>
                <w:sz w:val="20"/>
                <w:szCs w:val="20"/>
              </w:rPr>
            </w:pPr>
            <w:r w:rsidRPr="00870F34">
              <w:rPr>
                <w:rFonts w:cs="Arial"/>
                <w:b/>
                <w:spacing w:val="-3"/>
                <w:sz w:val="20"/>
                <w:szCs w:val="20"/>
              </w:rPr>
              <w:t xml:space="preserve">Financial and Performance </w:t>
            </w:r>
          </w:p>
          <w:p w14:paraId="4E16FBDD" w14:textId="77777777" w:rsidR="00870F34" w:rsidRPr="00870F34" w:rsidRDefault="00870F34" w:rsidP="00870F34">
            <w:pPr>
              <w:tabs>
                <w:tab w:val="left" w:pos="-720"/>
              </w:tabs>
              <w:suppressAutoHyphens/>
              <w:jc w:val="both"/>
              <w:rPr>
                <w:rFonts w:ascii="Arial" w:hAnsi="Arial" w:cs="Arial"/>
                <w:b/>
                <w:spacing w:val="-3"/>
                <w:sz w:val="20"/>
                <w:szCs w:val="20"/>
                <w:lang w:val="en-AU"/>
              </w:rPr>
            </w:pPr>
          </w:p>
        </w:tc>
      </w:tr>
      <w:tr w:rsidR="00870F34" w:rsidRPr="00870F34" w14:paraId="4475C76F" w14:textId="77777777" w:rsidTr="00870F34">
        <w:tc>
          <w:tcPr>
            <w:tcW w:w="9962" w:type="dxa"/>
            <w:tcBorders>
              <w:top w:val="dotted" w:sz="2" w:space="0" w:color="auto"/>
              <w:left w:val="dotted" w:sz="2" w:space="0" w:color="auto"/>
              <w:bottom w:val="dotted" w:sz="2" w:space="0" w:color="auto"/>
              <w:right w:val="dotted" w:sz="2" w:space="0" w:color="auto"/>
            </w:tcBorders>
          </w:tcPr>
          <w:p w14:paraId="5A17067C" w14:textId="77777777" w:rsidR="00870F34" w:rsidRPr="00870F34" w:rsidRDefault="00870F34" w:rsidP="00870F34">
            <w:pPr>
              <w:pStyle w:val="ListParagraph"/>
              <w:numPr>
                <w:ilvl w:val="0"/>
                <w:numId w:val="48"/>
              </w:numPr>
              <w:tabs>
                <w:tab w:val="left" w:pos="-720"/>
              </w:tabs>
              <w:suppressAutoHyphens/>
              <w:ind w:left="1418" w:hanging="698"/>
              <w:jc w:val="both"/>
              <w:rPr>
                <w:rFonts w:cs="Arial"/>
                <w:spacing w:val="-3"/>
                <w:sz w:val="20"/>
                <w:szCs w:val="20"/>
              </w:rPr>
            </w:pPr>
            <w:r w:rsidRPr="00870F34">
              <w:rPr>
                <w:rFonts w:cs="Arial"/>
                <w:spacing w:val="-3"/>
                <w:sz w:val="20"/>
                <w:szCs w:val="20"/>
                <w:lang w:val="en-AU"/>
              </w:rPr>
              <w:t>Approval of plans in respect of the application of available financial resources.</w:t>
            </w:r>
          </w:p>
          <w:p w14:paraId="4060AF78" w14:textId="77777777" w:rsidR="00870F34" w:rsidRPr="00870F34" w:rsidRDefault="00870F34" w:rsidP="00870F34">
            <w:pPr>
              <w:pStyle w:val="ListParagraph"/>
              <w:rPr>
                <w:rFonts w:cs="Arial"/>
                <w:spacing w:val="-3"/>
                <w:sz w:val="20"/>
                <w:szCs w:val="20"/>
                <w:lang w:val="en-AU"/>
              </w:rPr>
            </w:pPr>
          </w:p>
          <w:p w14:paraId="58386210" w14:textId="77777777" w:rsidR="00870F34" w:rsidRPr="00870F34" w:rsidRDefault="00870F34" w:rsidP="00870F34">
            <w:pPr>
              <w:pStyle w:val="ListParagraph"/>
              <w:numPr>
                <w:ilvl w:val="0"/>
                <w:numId w:val="48"/>
              </w:numPr>
              <w:tabs>
                <w:tab w:val="left" w:pos="-720"/>
              </w:tabs>
              <w:suppressAutoHyphens/>
              <w:ind w:left="1418" w:hanging="698"/>
              <w:jc w:val="both"/>
              <w:rPr>
                <w:rFonts w:cs="Arial"/>
                <w:spacing w:val="-3"/>
                <w:sz w:val="20"/>
                <w:szCs w:val="20"/>
              </w:rPr>
            </w:pPr>
            <w:r w:rsidRPr="00870F34">
              <w:rPr>
                <w:rFonts w:cs="Arial"/>
                <w:spacing w:val="-3"/>
                <w:sz w:val="20"/>
                <w:szCs w:val="20"/>
                <w:lang w:val="en-AU"/>
              </w:rPr>
              <w:t>Approval of the opening or closing of any bank or investment account.</w:t>
            </w:r>
          </w:p>
          <w:p w14:paraId="0616E6FE" w14:textId="77777777" w:rsidR="00870F34" w:rsidRPr="00870F34" w:rsidRDefault="00870F34" w:rsidP="00870F34">
            <w:pPr>
              <w:pStyle w:val="ListParagraph"/>
              <w:rPr>
                <w:rFonts w:cs="Arial"/>
                <w:spacing w:val="-3"/>
                <w:sz w:val="20"/>
                <w:szCs w:val="20"/>
              </w:rPr>
            </w:pPr>
          </w:p>
          <w:p w14:paraId="37A85652" w14:textId="77777777" w:rsidR="00870F34" w:rsidRPr="00870F34" w:rsidRDefault="00870F34" w:rsidP="00870F34">
            <w:pPr>
              <w:pStyle w:val="ListParagraph"/>
              <w:numPr>
                <w:ilvl w:val="0"/>
                <w:numId w:val="48"/>
              </w:numPr>
              <w:tabs>
                <w:tab w:val="left" w:pos="-720"/>
              </w:tabs>
              <w:suppressAutoHyphens/>
              <w:ind w:left="1418" w:hanging="698"/>
              <w:jc w:val="both"/>
              <w:rPr>
                <w:rFonts w:cs="Arial"/>
                <w:spacing w:val="-3"/>
                <w:sz w:val="20"/>
                <w:szCs w:val="20"/>
              </w:rPr>
            </w:pPr>
            <w:r w:rsidRPr="00870F34">
              <w:rPr>
                <w:rFonts w:cs="Arial"/>
                <w:spacing w:val="-3"/>
                <w:sz w:val="20"/>
                <w:szCs w:val="20"/>
              </w:rPr>
              <w:t>Approval of any borrowing.</w:t>
            </w:r>
          </w:p>
          <w:p w14:paraId="50045C88" w14:textId="77777777" w:rsidR="00870F34" w:rsidRPr="00870F34" w:rsidRDefault="00870F34" w:rsidP="00870F34">
            <w:pPr>
              <w:pStyle w:val="ListParagraph"/>
              <w:rPr>
                <w:rFonts w:cs="Arial"/>
                <w:spacing w:val="-3"/>
                <w:sz w:val="20"/>
                <w:szCs w:val="20"/>
                <w:lang w:val="en-AU"/>
              </w:rPr>
            </w:pPr>
          </w:p>
          <w:p w14:paraId="525EB7F4" w14:textId="77777777" w:rsidR="00870F34" w:rsidRPr="00870F34" w:rsidRDefault="00870F34" w:rsidP="00870F34">
            <w:pPr>
              <w:pStyle w:val="ListParagraph"/>
              <w:numPr>
                <w:ilvl w:val="0"/>
                <w:numId w:val="48"/>
              </w:numPr>
              <w:tabs>
                <w:tab w:val="left" w:pos="-720"/>
              </w:tabs>
              <w:suppressAutoHyphens/>
              <w:ind w:left="1418" w:hanging="698"/>
              <w:jc w:val="both"/>
              <w:rPr>
                <w:rFonts w:cs="Arial"/>
                <w:spacing w:val="-3"/>
                <w:sz w:val="20"/>
                <w:szCs w:val="20"/>
              </w:rPr>
            </w:pPr>
            <w:r w:rsidRPr="00870F34">
              <w:rPr>
                <w:rFonts w:cs="Arial"/>
                <w:spacing w:val="-3"/>
                <w:sz w:val="20"/>
                <w:szCs w:val="20"/>
                <w:lang w:val="en-AU"/>
              </w:rPr>
              <w:t>Acquisition, disposal or significant change of use of land and/or buildings (including leases and licences) and approval of the associated financial limits. The introduction or discontinuance of any significant activity or operation. An activity or operation shall be regarded as significant if it has a gross annual income or expenditure (that is before any set off) in excess of £5m, over the contract period, £1m in the case of capital spend.</w:t>
            </w:r>
          </w:p>
          <w:p w14:paraId="16C3F0B9" w14:textId="77777777" w:rsidR="00870F34" w:rsidRPr="00870F34" w:rsidRDefault="00870F34" w:rsidP="00870F34">
            <w:pPr>
              <w:tabs>
                <w:tab w:val="left" w:pos="-720"/>
              </w:tabs>
              <w:suppressAutoHyphens/>
              <w:jc w:val="both"/>
              <w:rPr>
                <w:rFonts w:ascii="Arial" w:hAnsi="Arial" w:cs="Arial"/>
                <w:spacing w:val="-3"/>
                <w:sz w:val="20"/>
                <w:szCs w:val="20"/>
              </w:rPr>
            </w:pPr>
          </w:p>
          <w:p w14:paraId="75F69DF4" w14:textId="77777777" w:rsidR="00870F34" w:rsidRPr="00870F34" w:rsidRDefault="00870F34" w:rsidP="00870F34">
            <w:pPr>
              <w:pStyle w:val="ListParagraph"/>
              <w:numPr>
                <w:ilvl w:val="0"/>
                <w:numId w:val="48"/>
              </w:numPr>
              <w:tabs>
                <w:tab w:val="left" w:pos="-720"/>
              </w:tabs>
              <w:suppressAutoHyphens/>
              <w:ind w:left="1418" w:hanging="698"/>
              <w:jc w:val="both"/>
              <w:rPr>
                <w:rFonts w:cs="Arial"/>
                <w:spacing w:val="-3"/>
                <w:sz w:val="20"/>
                <w:szCs w:val="20"/>
              </w:rPr>
            </w:pPr>
            <w:r w:rsidRPr="00870F34">
              <w:rPr>
                <w:rFonts w:cs="Arial"/>
                <w:spacing w:val="-3"/>
                <w:sz w:val="20"/>
                <w:szCs w:val="20"/>
              </w:rPr>
              <w:t xml:space="preserve">Approval of expenditure in excess of £15m with NHS Improvement  / </w:t>
            </w:r>
            <w:r w:rsidRPr="00DA5464">
              <w:rPr>
                <w:rFonts w:cs="Arial"/>
                <w:spacing w:val="-3"/>
                <w:sz w:val="20"/>
                <w:szCs w:val="20"/>
              </w:rPr>
              <w:t xml:space="preserve">NHS England </w:t>
            </w:r>
            <w:r w:rsidRPr="00870F34">
              <w:rPr>
                <w:rFonts w:cs="Arial"/>
                <w:spacing w:val="-3"/>
                <w:sz w:val="20"/>
                <w:szCs w:val="20"/>
              </w:rPr>
              <w:t>approval.</w:t>
            </w:r>
          </w:p>
          <w:p w14:paraId="1116950D" w14:textId="77777777" w:rsidR="00870F34" w:rsidRPr="00870F34" w:rsidRDefault="00870F34" w:rsidP="00870F34">
            <w:pPr>
              <w:pStyle w:val="ListParagraph"/>
              <w:rPr>
                <w:rFonts w:cs="Arial"/>
                <w:spacing w:val="-3"/>
                <w:sz w:val="20"/>
                <w:szCs w:val="20"/>
                <w:lang w:val="en-AU"/>
              </w:rPr>
            </w:pPr>
          </w:p>
          <w:p w14:paraId="2A60CD7E" w14:textId="77777777" w:rsidR="00870F34" w:rsidRPr="00870F34" w:rsidRDefault="00870F34" w:rsidP="00870F34">
            <w:pPr>
              <w:pStyle w:val="ListParagraph"/>
              <w:numPr>
                <w:ilvl w:val="0"/>
                <w:numId w:val="48"/>
              </w:numPr>
              <w:tabs>
                <w:tab w:val="left" w:pos="-720"/>
              </w:tabs>
              <w:suppressAutoHyphens/>
              <w:ind w:left="1418" w:hanging="698"/>
              <w:jc w:val="both"/>
              <w:rPr>
                <w:rFonts w:cs="Arial"/>
                <w:spacing w:val="-3"/>
                <w:sz w:val="20"/>
                <w:szCs w:val="20"/>
              </w:rPr>
            </w:pPr>
            <w:r w:rsidRPr="00870F34">
              <w:rPr>
                <w:rFonts w:cs="Arial"/>
                <w:spacing w:val="-3"/>
                <w:sz w:val="20"/>
                <w:szCs w:val="20"/>
                <w:lang w:val="en-AU"/>
              </w:rPr>
              <w:t xml:space="preserve">Approval of individual compensation payments </w:t>
            </w:r>
            <w:r w:rsidRPr="00870F34">
              <w:rPr>
                <w:rFonts w:cs="Arial"/>
                <w:sz w:val="20"/>
                <w:szCs w:val="20"/>
              </w:rPr>
              <w:t>(patients, former patients, carers and other non-staff) non NHS Resolution above the limits of delegation to the Chief Executive and Director of Finance (for losses and special payments) as referred to in the Scheme of Delegation.</w:t>
            </w:r>
          </w:p>
          <w:p w14:paraId="5EB83656" w14:textId="77777777" w:rsidR="00870F34" w:rsidRPr="00870F34" w:rsidRDefault="00870F34" w:rsidP="00870F34">
            <w:pPr>
              <w:pStyle w:val="ListParagraph"/>
              <w:rPr>
                <w:rFonts w:cs="Arial"/>
                <w:strike/>
                <w:spacing w:val="-3"/>
                <w:sz w:val="20"/>
                <w:szCs w:val="20"/>
                <w:lang w:val="en-AU"/>
              </w:rPr>
            </w:pPr>
          </w:p>
          <w:p w14:paraId="5C0959BB" w14:textId="77777777" w:rsidR="009D2B23" w:rsidRPr="009D2B23" w:rsidRDefault="00870F34" w:rsidP="009D2B23">
            <w:pPr>
              <w:pStyle w:val="ListParagraph"/>
              <w:numPr>
                <w:ilvl w:val="0"/>
                <w:numId w:val="48"/>
              </w:numPr>
              <w:tabs>
                <w:tab w:val="left" w:pos="-720"/>
              </w:tabs>
              <w:suppressAutoHyphens/>
              <w:ind w:left="1418" w:hanging="698"/>
              <w:jc w:val="both"/>
              <w:rPr>
                <w:sz w:val="20"/>
              </w:rPr>
            </w:pPr>
            <w:r w:rsidRPr="009D2B23">
              <w:rPr>
                <w:rFonts w:cs="Arial"/>
                <w:spacing w:val="-3"/>
                <w:sz w:val="20"/>
                <w:szCs w:val="20"/>
                <w:lang w:val="en-AU"/>
              </w:rPr>
              <w:t>To approve proposals for action on litigation against or on behalf of the Trust which are over £50,000 except where these are made in accordance with NHS Resolution instructions.</w:t>
            </w:r>
            <w:r w:rsidR="009D2B23">
              <w:rPr>
                <w:rFonts w:cs="Arial"/>
                <w:spacing w:val="-3"/>
                <w:sz w:val="20"/>
                <w:szCs w:val="20"/>
                <w:lang w:val="en-AU"/>
              </w:rPr>
              <w:t xml:space="preserve"> </w:t>
            </w:r>
          </w:p>
          <w:p w14:paraId="6DC448A0" w14:textId="77777777" w:rsidR="009D2B23" w:rsidRPr="009D2B23" w:rsidRDefault="009D2B23" w:rsidP="009D2B23">
            <w:pPr>
              <w:pStyle w:val="ListParagraph"/>
              <w:tabs>
                <w:tab w:val="left" w:pos="-720"/>
              </w:tabs>
              <w:suppressAutoHyphens/>
              <w:ind w:left="1418"/>
              <w:jc w:val="both"/>
              <w:rPr>
                <w:sz w:val="20"/>
              </w:rPr>
            </w:pPr>
          </w:p>
          <w:p w14:paraId="1E231F55" w14:textId="77777777" w:rsidR="009C1106" w:rsidRPr="00870F34" w:rsidRDefault="009D2B23" w:rsidP="007E58E7">
            <w:pPr>
              <w:pStyle w:val="ListParagraph"/>
              <w:numPr>
                <w:ilvl w:val="0"/>
                <w:numId w:val="48"/>
              </w:numPr>
              <w:tabs>
                <w:tab w:val="left" w:pos="-720"/>
              </w:tabs>
              <w:suppressAutoHyphens/>
              <w:ind w:left="1418" w:hanging="698"/>
              <w:jc w:val="both"/>
              <w:rPr>
                <w:rFonts w:cs="Arial"/>
                <w:b/>
                <w:spacing w:val="-3"/>
                <w:sz w:val="20"/>
                <w:szCs w:val="20"/>
                <w:lang w:val="en-AU"/>
              </w:rPr>
            </w:pPr>
            <w:r w:rsidRPr="009D2B23">
              <w:rPr>
                <w:rFonts w:cs="Arial"/>
                <w:spacing w:val="-3"/>
                <w:sz w:val="20"/>
                <w:szCs w:val="20"/>
                <w:lang w:val="en-AU"/>
              </w:rPr>
              <w:t>Approval of any applications for public dividend capital.</w:t>
            </w:r>
          </w:p>
        </w:tc>
      </w:tr>
      <w:tr w:rsidR="00870F34" w:rsidRPr="00870F34" w14:paraId="2C7DCACC" w14:textId="77777777" w:rsidTr="00870F34">
        <w:tc>
          <w:tcPr>
            <w:tcW w:w="9962" w:type="dxa"/>
            <w:tcBorders>
              <w:top w:val="dotted" w:sz="2" w:space="0" w:color="auto"/>
              <w:left w:val="dotted" w:sz="2" w:space="0" w:color="auto"/>
              <w:bottom w:val="dotted" w:sz="2" w:space="0" w:color="auto"/>
              <w:right w:val="dotted" w:sz="2" w:space="0" w:color="auto"/>
            </w:tcBorders>
          </w:tcPr>
          <w:p w14:paraId="7570D911" w14:textId="77777777" w:rsidR="00870F34" w:rsidRPr="00870F34" w:rsidRDefault="00870F34" w:rsidP="00870F34">
            <w:pPr>
              <w:pStyle w:val="ListParagraph"/>
              <w:numPr>
                <w:ilvl w:val="0"/>
                <w:numId w:val="43"/>
              </w:numPr>
              <w:ind w:left="709" w:hanging="709"/>
              <w:rPr>
                <w:rFonts w:cs="Arial"/>
                <w:b/>
                <w:spacing w:val="-3"/>
                <w:sz w:val="20"/>
                <w:szCs w:val="20"/>
              </w:rPr>
            </w:pPr>
            <w:r w:rsidRPr="00870F34">
              <w:rPr>
                <w:rFonts w:cs="Arial"/>
                <w:b/>
                <w:spacing w:val="-3"/>
                <w:sz w:val="20"/>
                <w:szCs w:val="20"/>
              </w:rPr>
              <w:t>Reporting Arrangements</w:t>
            </w:r>
          </w:p>
          <w:p w14:paraId="05446906" w14:textId="77777777" w:rsidR="00870F34" w:rsidRPr="00870F34" w:rsidRDefault="00870F34" w:rsidP="00870F34">
            <w:pPr>
              <w:tabs>
                <w:tab w:val="left" w:pos="-720"/>
              </w:tabs>
              <w:suppressAutoHyphens/>
              <w:jc w:val="both"/>
              <w:rPr>
                <w:rFonts w:ascii="Arial" w:hAnsi="Arial" w:cs="Arial"/>
                <w:b/>
                <w:spacing w:val="-3"/>
                <w:sz w:val="20"/>
                <w:szCs w:val="20"/>
              </w:rPr>
            </w:pPr>
          </w:p>
        </w:tc>
      </w:tr>
      <w:tr w:rsidR="00870F34" w:rsidRPr="00870F34" w14:paraId="02B73144" w14:textId="77777777" w:rsidTr="00870F34">
        <w:tc>
          <w:tcPr>
            <w:tcW w:w="9962" w:type="dxa"/>
            <w:tcBorders>
              <w:top w:val="dotted" w:sz="2" w:space="0" w:color="auto"/>
              <w:left w:val="dotted" w:sz="2" w:space="0" w:color="auto"/>
              <w:bottom w:val="dotted" w:sz="2" w:space="0" w:color="auto"/>
              <w:right w:val="dotted" w:sz="2" w:space="0" w:color="auto"/>
            </w:tcBorders>
          </w:tcPr>
          <w:p w14:paraId="70D9AFC0" w14:textId="77777777" w:rsidR="00870F34" w:rsidRPr="00870F34" w:rsidRDefault="00870F34" w:rsidP="00870F34">
            <w:pPr>
              <w:pStyle w:val="ListParagraph"/>
              <w:numPr>
                <w:ilvl w:val="0"/>
                <w:numId w:val="44"/>
              </w:numPr>
              <w:tabs>
                <w:tab w:val="left" w:pos="-720"/>
              </w:tabs>
              <w:suppressAutoHyphens/>
              <w:ind w:left="1418" w:hanging="694"/>
              <w:jc w:val="both"/>
              <w:rPr>
                <w:rFonts w:cs="Arial"/>
                <w:spacing w:val="-3"/>
                <w:sz w:val="20"/>
                <w:szCs w:val="20"/>
              </w:rPr>
            </w:pPr>
            <w:r w:rsidRPr="00870F34">
              <w:rPr>
                <w:rFonts w:cs="Arial"/>
                <w:spacing w:val="-3"/>
                <w:sz w:val="20"/>
                <w:szCs w:val="20"/>
                <w:lang w:val="en-AU"/>
              </w:rPr>
              <w:t xml:space="preserve">Continuous appraisal of the affairs of the Trust by means of the receipt of reports as it sees fit from directors, committees and employees of the Trust.  </w:t>
            </w:r>
          </w:p>
          <w:p w14:paraId="6A384911" w14:textId="77777777" w:rsidR="00870F34" w:rsidRPr="00870F34" w:rsidRDefault="00870F34" w:rsidP="00870F34">
            <w:pPr>
              <w:pStyle w:val="ListParagraph"/>
              <w:tabs>
                <w:tab w:val="left" w:pos="-720"/>
              </w:tabs>
              <w:suppressAutoHyphens/>
              <w:ind w:left="1418" w:hanging="694"/>
              <w:jc w:val="both"/>
              <w:rPr>
                <w:rFonts w:cs="Arial"/>
                <w:spacing w:val="-3"/>
                <w:sz w:val="20"/>
                <w:szCs w:val="20"/>
              </w:rPr>
            </w:pPr>
          </w:p>
          <w:p w14:paraId="0C57F5CF" w14:textId="77777777" w:rsidR="00870F34" w:rsidRPr="00870F34" w:rsidRDefault="00870F34" w:rsidP="00870F34">
            <w:pPr>
              <w:pStyle w:val="ListParagraph"/>
              <w:numPr>
                <w:ilvl w:val="0"/>
                <w:numId w:val="44"/>
              </w:numPr>
              <w:tabs>
                <w:tab w:val="left" w:pos="-720"/>
              </w:tabs>
              <w:suppressAutoHyphens/>
              <w:ind w:left="1418" w:hanging="694"/>
              <w:jc w:val="both"/>
              <w:rPr>
                <w:rFonts w:cs="Arial"/>
                <w:spacing w:val="-3"/>
                <w:sz w:val="20"/>
                <w:szCs w:val="20"/>
              </w:rPr>
            </w:pPr>
            <w:r w:rsidRPr="00870F34">
              <w:rPr>
                <w:rFonts w:cs="Arial"/>
                <w:spacing w:val="-3"/>
                <w:sz w:val="20"/>
                <w:szCs w:val="20"/>
                <w:lang w:val="en-AU"/>
              </w:rPr>
              <w:lastRenderedPageBreak/>
              <w:t xml:space="preserve">All monitoring returns and submissions required by NHS Improvement, the Care Quality Commission, the Charity Commission and any others will be approved by the Board via the Finance &amp; Investment Committee. </w:t>
            </w:r>
          </w:p>
          <w:p w14:paraId="257DB781" w14:textId="77777777" w:rsidR="00870F34" w:rsidRPr="00870F34" w:rsidRDefault="00870F34" w:rsidP="00870F34">
            <w:pPr>
              <w:pStyle w:val="ListParagraph"/>
              <w:ind w:left="1418" w:hanging="694"/>
              <w:jc w:val="both"/>
              <w:rPr>
                <w:rFonts w:cs="Arial"/>
                <w:spacing w:val="-3"/>
                <w:sz w:val="20"/>
                <w:szCs w:val="20"/>
              </w:rPr>
            </w:pPr>
          </w:p>
          <w:p w14:paraId="62F59745" w14:textId="77777777" w:rsidR="00870F34" w:rsidRPr="00870F34" w:rsidRDefault="00870F34" w:rsidP="00870F34">
            <w:pPr>
              <w:pStyle w:val="ListParagraph"/>
              <w:numPr>
                <w:ilvl w:val="0"/>
                <w:numId w:val="44"/>
              </w:numPr>
              <w:tabs>
                <w:tab w:val="left" w:pos="-720"/>
              </w:tabs>
              <w:suppressAutoHyphens/>
              <w:ind w:left="1418" w:hanging="694"/>
              <w:jc w:val="both"/>
              <w:rPr>
                <w:rFonts w:cs="Arial"/>
                <w:spacing w:val="-3"/>
                <w:sz w:val="20"/>
                <w:szCs w:val="20"/>
              </w:rPr>
            </w:pPr>
            <w:r w:rsidRPr="00870F34">
              <w:rPr>
                <w:rFonts w:cs="Arial"/>
                <w:spacing w:val="-3"/>
                <w:sz w:val="20"/>
                <w:szCs w:val="20"/>
              </w:rPr>
              <w:t>Receipt and approval of a schedule of NHS contracts signed in accordance with arrangements approved by the Chief Executive.</w:t>
            </w:r>
          </w:p>
          <w:p w14:paraId="02B90FE1" w14:textId="77777777" w:rsidR="00870F34" w:rsidRPr="00870F34" w:rsidRDefault="00870F34" w:rsidP="00870F34">
            <w:pPr>
              <w:pStyle w:val="ListParagraph"/>
              <w:jc w:val="both"/>
              <w:rPr>
                <w:rFonts w:cs="Arial"/>
                <w:spacing w:val="-3"/>
                <w:sz w:val="20"/>
                <w:szCs w:val="20"/>
                <w:lang w:val="en-AU"/>
              </w:rPr>
            </w:pPr>
          </w:p>
          <w:p w14:paraId="10A2EE1A" w14:textId="77777777" w:rsidR="00870F34" w:rsidRPr="005F6F96" w:rsidRDefault="00870F34" w:rsidP="00870F34">
            <w:pPr>
              <w:pStyle w:val="ListParagraph"/>
              <w:numPr>
                <w:ilvl w:val="0"/>
                <w:numId w:val="44"/>
              </w:numPr>
              <w:tabs>
                <w:tab w:val="left" w:pos="-720"/>
              </w:tabs>
              <w:suppressAutoHyphens/>
              <w:ind w:left="1418" w:hanging="694"/>
              <w:jc w:val="both"/>
              <w:rPr>
                <w:rFonts w:cs="Arial"/>
                <w:spacing w:val="-3"/>
                <w:sz w:val="20"/>
                <w:szCs w:val="20"/>
              </w:rPr>
            </w:pPr>
            <w:r w:rsidRPr="00870F34">
              <w:rPr>
                <w:rFonts w:cs="Arial"/>
                <w:spacing w:val="-3"/>
                <w:sz w:val="20"/>
                <w:szCs w:val="20"/>
                <w:lang w:val="en-AU"/>
              </w:rPr>
              <w:t>Consideration and approval of the Trust's Annual Report including the Annual Accounts and the Quality Accounts</w:t>
            </w:r>
            <w:r w:rsidRPr="005F6F96">
              <w:rPr>
                <w:rFonts w:cs="Arial"/>
                <w:spacing w:val="-3"/>
                <w:sz w:val="20"/>
                <w:szCs w:val="20"/>
                <w:lang w:val="en-AU"/>
              </w:rPr>
              <w:t>.</w:t>
            </w:r>
            <w:r w:rsidR="00DA5464" w:rsidRPr="005F6F96">
              <w:rPr>
                <w:rFonts w:cs="Arial"/>
                <w:spacing w:val="-3"/>
                <w:sz w:val="20"/>
                <w:szCs w:val="20"/>
                <w:lang w:val="en-AU"/>
              </w:rPr>
              <w:t xml:space="preserve">  The Board of Directors may choose to delegate authority to approve the Annual Report &amp; Accounts to the Audit, Risk &amp; Assurance Committee to meet NHSEI’s deadline for submission of the Annual Report &amp; Accounts. </w:t>
            </w:r>
          </w:p>
          <w:p w14:paraId="55951A3D" w14:textId="77777777" w:rsidR="00870F34" w:rsidRPr="00870F34" w:rsidRDefault="00870F34" w:rsidP="00870F34">
            <w:pPr>
              <w:pStyle w:val="ListParagraph"/>
              <w:jc w:val="both"/>
              <w:rPr>
                <w:rFonts w:cs="Arial"/>
                <w:spacing w:val="-3"/>
                <w:sz w:val="20"/>
                <w:szCs w:val="20"/>
                <w:lang w:val="en-AU"/>
              </w:rPr>
            </w:pPr>
          </w:p>
          <w:p w14:paraId="541C68E1" w14:textId="77777777" w:rsidR="00870F34" w:rsidRPr="00CF749F" w:rsidRDefault="00870F34" w:rsidP="00870F34">
            <w:pPr>
              <w:pStyle w:val="ListParagraph"/>
              <w:numPr>
                <w:ilvl w:val="0"/>
                <w:numId w:val="44"/>
              </w:numPr>
              <w:tabs>
                <w:tab w:val="left" w:pos="-720"/>
              </w:tabs>
              <w:suppressAutoHyphens/>
              <w:ind w:left="1418" w:hanging="694"/>
              <w:jc w:val="both"/>
              <w:rPr>
                <w:rFonts w:cs="Arial"/>
                <w:spacing w:val="-3"/>
                <w:sz w:val="20"/>
                <w:szCs w:val="20"/>
              </w:rPr>
            </w:pPr>
            <w:r w:rsidRPr="00CF749F">
              <w:rPr>
                <w:rFonts w:cs="Arial"/>
                <w:spacing w:val="-3"/>
                <w:sz w:val="20"/>
                <w:szCs w:val="20"/>
                <w:lang w:val="en-AU"/>
              </w:rPr>
              <w:t>Receipt and approval of the Annual Report(s) for funds held on trust (e.g. charitable funds).</w:t>
            </w:r>
          </w:p>
          <w:p w14:paraId="60F06DF5" w14:textId="77777777" w:rsidR="00870F34" w:rsidRPr="00870F34" w:rsidRDefault="00870F34" w:rsidP="00870F34">
            <w:pPr>
              <w:pStyle w:val="ListParagraph"/>
              <w:ind w:left="709"/>
              <w:rPr>
                <w:rFonts w:cs="Arial"/>
                <w:b/>
                <w:spacing w:val="-3"/>
                <w:sz w:val="20"/>
                <w:szCs w:val="20"/>
                <w:u w:val="single"/>
              </w:rPr>
            </w:pPr>
          </w:p>
        </w:tc>
      </w:tr>
      <w:tr w:rsidR="00870F34" w:rsidRPr="00870F34" w14:paraId="5FFCE7E5" w14:textId="77777777" w:rsidTr="00870F34">
        <w:tc>
          <w:tcPr>
            <w:tcW w:w="9962" w:type="dxa"/>
            <w:tcBorders>
              <w:top w:val="dotted" w:sz="2" w:space="0" w:color="auto"/>
              <w:left w:val="dotted" w:sz="2" w:space="0" w:color="auto"/>
              <w:bottom w:val="dotted" w:sz="2" w:space="0" w:color="auto"/>
              <w:right w:val="dotted" w:sz="2" w:space="0" w:color="auto"/>
            </w:tcBorders>
          </w:tcPr>
          <w:p w14:paraId="48E9A856" w14:textId="77777777" w:rsidR="00870F34" w:rsidRPr="00870F34" w:rsidRDefault="00870F34" w:rsidP="00870F34">
            <w:pPr>
              <w:pStyle w:val="ListParagraph"/>
              <w:numPr>
                <w:ilvl w:val="0"/>
                <w:numId w:val="43"/>
              </w:numPr>
              <w:tabs>
                <w:tab w:val="left" w:pos="-720"/>
              </w:tabs>
              <w:suppressAutoHyphens/>
              <w:ind w:left="709" w:hanging="709"/>
              <w:jc w:val="both"/>
              <w:rPr>
                <w:rFonts w:cs="Arial"/>
                <w:b/>
                <w:spacing w:val="-3"/>
                <w:sz w:val="20"/>
                <w:szCs w:val="20"/>
              </w:rPr>
            </w:pPr>
            <w:r w:rsidRPr="00870F34">
              <w:rPr>
                <w:rFonts w:cs="Arial"/>
                <w:b/>
                <w:spacing w:val="-3"/>
                <w:sz w:val="20"/>
                <w:szCs w:val="20"/>
              </w:rPr>
              <w:lastRenderedPageBreak/>
              <w:t>Investment Policy</w:t>
            </w:r>
          </w:p>
          <w:p w14:paraId="46EBD2A5" w14:textId="77777777" w:rsidR="00870F34" w:rsidRPr="00870F34" w:rsidRDefault="00870F34" w:rsidP="00870F34">
            <w:pPr>
              <w:pStyle w:val="ListParagraph"/>
              <w:tabs>
                <w:tab w:val="left" w:pos="-720"/>
              </w:tabs>
              <w:suppressAutoHyphens/>
              <w:ind w:left="1418"/>
              <w:jc w:val="both"/>
              <w:rPr>
                <w:rFonts w:cs="Arial"/>
                <w:spacing w:val="-3"/>
                <w:sz w:val="20"/>
                <w:szCs w:val="20"/>
                <w:lang w:val="en-AU"/>
              </w:rPr>
            </w:pPr>
          </w:p>
        </w:tc>
      </w:tr>
      <w:tr w:rsidR="00870F34" w:rsidRPr="00870F34" w14:paraId="1B9D2470" w14:textId="77777777" w:rsidTr="00870F34">
        <w:tc>
          <w:tcPr>
            <w:tcW w:w="9962" w:type="dxa"/>
            <w:tcBorders>
              <w:top w:val="dotted" w:sz="2" w:space="0" w:color="auto"/>
              <w:left w:val="dotted" w:sz="2" w:space="0" w:color="auto"/>
              <w:bottom w:val="dotted" w:sz="2" w:space="0" w:color="auto"/>
              <w:right w:val="dotted" w:sz="2" w:space="0" w:color="auto"/>
            </w:tcBorders>
          </w:tcPr>
          <w:p w14:paraId="045921E0" w14:textId="77777777" w:rsidR="00870F34" w:rsidRPr="00870F34" w:rsidRDefault="00870F34" w:rsidP="00870F34">
            <w:pPr>
              <w:pStyle w:val="ListParagraph"/>
              <w:numPr>
                <w:ilvl w:val="0"/>
                <w:numId w:val="47"/>
              </w:numPr>
              <w:tabs>
                <w:tab w:val="left" w:pos="-720"/>
              </w:tabs>
              <w:suppressAutoHyphens/>
              <w:ind w:left="1418" w:hanging="698"/>
              <w:jc w:val="both"/>
              <w:rPr>
                <w:rFonts w:cs="Arial"/>
                <w:spacing w:val="-3"/>
                <w:sz w:val="20"/>
                <w:szCs w:val="20"/>
              </w:rPr>
            </w:pPr>
            <w:r w:rsidRPr="00870F34">
              <w:rPr>
                <w:rFonts w:cs="Arial"/>
                <w:spacing w:val="-3"/>
                <w:sz w:val="20"/>
                <w:szCs w:val="20"/>
              </w:rPr>
              <w:t>To approve the investment policy for exchequer funds and discharge of trustee responsibilities in relation to non-exchequer funds.</w:t>
            </w:r>
          </w:p>
          <w:p w14:paraId="6A752E24" w14:textId="77777777" w:rsidR="00870F34" w:rsidRPr="00870F34" w:rsidRDefault="00870F34" w:rsidP="00870F34">
            <w:pPr>
              <w:pStyle w:val="ListParagraph"/>
              <w:tabs>
                <w:tab w:val="left" w:pos="-720"/>
              </w:tabs>
              <w:suppressAutoHyphens/>
              <w:ind w:left="1418"/>
              <w:jc w:val="both"/>
              <w:rPr>
                <w:rFonts w:cs="Arial"/>
                <w:spacing w:val="-3"/>
                <w:sz w:val="20"/>
                <w:szCs w:val="20"/>
              </w:rPr>
            </w:pPr>
          </w:p>
          <w:p w14:paraId="2C781BE2" w14:textId="77777777" w:rsidR="00870F34" w:rsidRPr="00870F34" w:rsidRDefault="00870F34" w:rsidP="00870F34">
            <w:pPr>
              <w:pStyle w:val="ListParagraph"/>
              <w:numPr>
                <w:ilvl w:val="0"/>
                <w:numId w:val="47"/>
              </w:numPr>
              <w:tabs>
                <w:tab w:val="left" w:pos="-720"/>
              </w:tabs>
              <w:suppressAutoHyphens/>
              <w:ind w:left="1418" w:hanging="698"/>
              <w:jc w:val="both"/>
              <w:rPr>
                <w:rFonts w:cs="Arial"/>
                <w:spacing w:val="-3"/>
                <w:sz w:val="20"/>
                <w:szCs w:val="20"/>
              </w:rPr>
            </w:pPr>
            <w:r w:rsidRPr="00870F34">
              <w:rPr>
                <w:rFonts w:cs="Arial"/>
                <w:spacing w:val="-3"/>
                <w:sz w:val="20"/>
                <w:szCs w:val="20"/>
              </w:rPr>
              <w:t>To approve Private Finance Initiative (PFI) proposals.</w:t>
            </w:r>
          </w:p>
          <w:p w14:paraId="16D269CC" w14:textId="77777777" w:rsidR="00870F34" w:rsidRPr="00870F34" w:rsidRDefault="00870F34" w:rsidP="00870F34">
            <w:pPr>
              <w:pStyle w:val="ListParagraph"/>
              <w:jc w:val="both"/>
              <w:rPr>
                <w:rFonts w:cs="Arial"/>
                <w:spacing w:val="-3"/>
                <w:sz w:val="20"/>
                <w:szCs w:val="20"/>
              </w:rPr>
            </w:pPr>
          </w:p>
          <w:p w14:paraId="21316F88" w14:textId="77777777" w:rsidR="00870F34" w:rsidRPr="00870F34" w:rsidRDefault="00870F34" w:rsidP="00870F34">
            <w:pPr>
              <w:pStyle w:val="ListParagraph"/>
              <w:numPr>
                <w:ilvl w:val="0"/>
                <w:numId w:val="47"/>
              </w:numPr>
              <w:tabs>
                <w:tab w:val="left" w:pos="-720"/>
              </w:tabs>
              <w:suppressAutoHyphens/>
              <w:ind w:left="1418" w:hanging="698"/>
              <w:jc w:val="both"/>
              <w:rPr>
                <w:rFonts w:cs="Arial"/>
                <w:spacing w:val="-3"/>
                <w:sz w:val="20"/>
                <w:szCs w:val="20"/>
              </w:rPr>
            </w:pPr>
            <w:r w:rsidRPr="00870F34">
              <w:rPr>
                <w:rFonts w:cs="Arial"/>
                <w:spacing w:val="-3"/>
                <w:sz w:val="20"/>
                <w:szCs w:val="20"/>
              </w:rPr>
              <w:t>To approve any purchase of shareholding.</w:t>
            </w:r>
          </w:p>
          <w:p w14:paraId="009085A2" w14:textId="77777777" w:rsidR="00870F34" w:rsidRPr="00870F34" w:rsidRDefault="00870F34" w:rsidP="00870F34">
            <w:pPr>
              <w:pStyle w:val="ListParagraph"/>
              <w:jc w:val="both"/>
              <w:rPr>
                <w:rFonts w:cs="Arial"/>
                <w:spacing w:val="-3"/>
                <w:sz w:val="20"/>
                <w:szCs w:val="20"/>
              </w:rPr>
            </w:pPr>
          </w:p>
          <w:p w14:paraId="4363476E" w14:textId="77777777" w:rsidR="00870F34" w:rsidRPr="00870F34" w:rsidRDefault="00870F34" w:rsidP="00870F34">
            <w:pPr>
              <w:pStyle w:val="ListParagraph"/>
              <w:numPr>
                <w:ilvl w:val="0"/>
                <w:numId w:val="47"/>
              </w:numPr>
              <w:tabs>
                <w:tab w:val="left" w:pos="-720"/>
              </w:tabs>
              <w:suppressAutoHyphens/>
              <w:ind w:left="1418" w:hanging="698"/>
              <w:jc w:val="both"/>
              <w:rPr>
                <w:rFonts w:cs="Arial"/>
                <w:spacing w:val="-3"/>
                <w:sz w:val="20"/>
                <w:szCs w:val="20"/>
              </w:rPr>
            </w:pPr>
            <w:r w:rsidRPr="00870F34">
              <w:rPr>
                <w:rFonts w:cs="Arial"/>
                <w:spacing w:val="-3"/>
                <w:sz w:val="20"/>
                <w:szCs w:val="20"/>
              </w:rPr>
              <w:t>To review and approve alternatives to NHS Resolution risk pooling schemes.</w:t>
            </w:r>
          </w:p>
          <w:p w14:paraId="52B82DEA" w14:textId="77777777" w:rsidR="00870F34" w:rsidRPr="00870F34" w:rsidRDefault="00870F34" w:rsidP="00870F34">
            <w:pPr>
              <w:pStyle w:val="ListParagraph"/>
              <w:jc w:val="both"/>
              <w:rPr>
                <w:rFonts w:cs="Arial"/>
                <w:spacing w:val="-3"/>
                <w:sz w:val="20"/>
                <w:szCs w:val="20"/>
              </w:rPr>
            </w:pPr>
          </w:p>
          <w:p w14:paraId="7EC63EF9" w14:textId="77777777" w:rsidR="00870F34" w:rsidRPr="00870F34" w:rsidRDefault="00870F34" w:rsidP="00870F34">
            <w:pPr>
              <w:pStyle w:val="ListParagraph"/>
              <w:numPr>
                <w:ilvl w:val="0"/>
                <w:numId w:val="47"/>
              </w:numPr>
              <w:tabs>
                <w:tab w:val="left" w:pos="-720"/>
              </w:tabs>
              <w:suppressAutoHyphens/>
              <w:ind w:left="1418" w:hanging="698"/>
              <w:jc w:val="both"/>
              <w:rPr>
                <w:rFonts w:cs="Arial"/>
                <w:spacing w:val="-3"/>
                <w:sz w:val="20"/>
                <w:szCs w:val="20"/>
              </w:rPr>
            </w:pPr>
            <w:r w:rsidRPr="00870F34">
              <w:rPr>
                <w:rFonts w:cs="Arial"/>
                <w:spacing w:val="-3"/>
                <w:sz w:val="20"/>
                <w:szCs w:val="20"/>
              </w:rPr>
              <w:t>To approve any substantive changes to the Trust’s insurance or indemnity arrangements in relation to Directors and staff liability.</w:t>
            </w:r>
          </w:p>
          <w:p w14:paraId="166AD5EA" w14:textId="77777777" w:rsidR="00870F34" w:rsidRPr="00870F34" w:rsidRDefault="00870F34" w:rsidP="00870F34">
            <w:pPr>
              <w:tabs>
                <w:tab w:val="left" w:pos="-720"/>
              </w:tabs>
              <w:suppressAutoHyphens/>
              <w:jc w:val="both"/>
              <w:rPr>
                <w:rFonts w:ascii="Arial" w:hAnsi="Arial" w:cs="Arial"/>
                <w:b/>
                <w:spacing w:val="-3"/>
                <w:sz w:val="20"/>
                <w:szCs w:val="20"/>
                <w:u w:val="single"/>
              </w:rPr>
            </w:pPr>
          </w:p>
        </w:tc>
      </w:tr>
      <w:tr w:rsidR="00870F34" w:rsidRPr="00870F34" w14:paraId="2C8F7442" w14:textId="77777777" w:rsidTr="00870F34">
        <w:tc>
          <w:tcPr>
            <w:tcW w:w="9962" w:type="dxa"/>
            <w:tcBorders>
              <w:top w:val="dotted" w:sz="2" w:space="0" w:color="auto"/>
              <w:left w:val="dotted" w:sz="2" w:space="0" w:color="auto"/>
              <w:bottom w:val="dotted" w:sz="2" w:space="0" w:color="auto"/>
              <w:right w:val="dotted" w:sz="2" w:space="0" w:color="auto"/>
            </w:tcBorders>
          </w:tcPr>
          <w:p w14:paraId="768B9987" w14:textId="77777777" w:rsidR="00870F34" w:rsidRPr="00870F34" w:rsidRDefault="00870F34" w:rsidP="00870F34">
            <w:pPr>
              <w:pStyle w:val="ListParagraph"/>
              <w:numPr>
                <w:ilvl w:val="0"/>
                <w:numId w:val="43"/>
              </w:numPr>
              <w:tabs>
                <w:tab w:val="left" w:pos="-720"/>
              </w:tabs>
              <w:suppressAutoHyphens/>
              <w:ind w:left="709" w:hanging="709"/>
              <w:jc w:val="both"/>
              <w:rPr>
                <w:rFonts w:cs="Arial"/>
                <w:b/>
                <w:spacing w:val="-3"/>
                <w:sz w:val="20"/>
                <w:szCs w:val="20"/>
              </w:rPr>
            </w:pPr>
            <w:r w:rsidRPr="00870F34">
              <w:rPr>
                <w:rFonts w:cs="Arial"/>
                <w:b/>
                <w:spacing w:val="-3"/>
                <w:sz w:val="20"/>
                <w:szCs w:val="20"/>
              </w:rPr>
              <w:t>Audit Arrangements</w:t>
            </w:r>
          </w:p>
          <w:p w14:paraId="648DBCC3" w14:textId="77777777" w:rsidR="00870F34" w:rsidRPr="00870F34" w:rsidRDefault="00870F34" w:rsidP="00870F34">
            <w:pPr>
              <w:pStyle w:val="ListParagraph"/>
              <w:tabs>
                <w:tab w:val="left" w:pos="-720"/>
              </w:tabs>
              <w:suppressAutoHyphens/>
              <w:ind w:left="1418"/>
              <w:jc w:val="both"/>
              <w:rPr>
                <w:rFonts w:cs="Arial"/>
                <w:spacing w:val="-3"/>
                <w:sz w:val="20"/>
                <w:szCs w:val="20"/>
              </w:rPr>
            </w:pPr>
          </w:p>
        </w:tc>
      </w:tr>
      <w:tr w:rsidR="00870F34" w:rsidRPr="00870F34" w14:paraId="62EDA925" w14:textId="77777777" w:rsidTr="00870F34">
        <w:tc>
          <w:tcPr>
            <w:tcW w:w="9962" w:type="dxa"/>
            <w:tcBorders>
              <w:top w:val="dotted" w:sz="2" w:space="0" w:color="auto"/>
              <w:left w:val="dotted" w:sz="2" w:space="0" w:color="auto"/>
              <w:bottom w:val="dotted" w:sz="2" w:space="0" w:color="auto"/>
              <w:right w:val="dotted" w:sz="2" w:space="0" w:color="auto"/>
            </w:tcBorders>
          </w:tcPr>
          <w:p w14:paraId="166BE5A4" w14:textId="77777777" w:rsidR="00870F34" w:rsidRPr="00870F34" w:rsidRDefault="00870F34" w:rsidP="00870F34">
            <w:pPr>
              <w:pStyle w:val="ListParagraph"/>
              <w:numPr>
                <w:ilvl w:val="0"/>
                <w:numId w:val="45"/>
              </w:numPr>
              <w:tabs>
                <w:tab w:val="left" w:pos="-720"/>
              </w:tabs>
              <w:suppressAutoHyphens/>
              <w:ind w:left="1418" w:hanging="709"/>
              <w:jc w:val="both"/>
              <w:rPr>
                <w:rFonts w:cs="Arial"/>
                <w:spacing w:val="-3"/>
                <w:sz w:val="20"/>
                <w:szCs w:val="20"/>
              </w:rPr>
            </w:pPr>
            <w:r w:rsidRPr="00870F34">
              <w:rPr>
                <w:rFonts w:cs="Arial"/>
                <w:spacing w:val="-3"/>
                <w:sz w:val="20"/>
                <w:szCs w:val="20"/>
                <w:lang w:val="en-AU"/>
              </w:rPr>
              <w:t>The receipt of the annual management letter from the external auditor and agreement of action on the recommendation where appropriate of the Audit, Risk and Assurance Committee.</w:t>
            </w:r>
          </w:p>
          <w:p w14:paraId="44557A01" w14:textId="77777777" w:rsidR="00870F34" w:rsidRPr="00870F34" w:rsidRDefault="00870F34" w:rsidP="00870F34">
            <w:pPr>
              <w:pStyle w:val="ListParagraph"/>
              <w:rPr>
                <w:rFonts w:cs="Arial"/>
                <w:spacing w:val="-3"/>
                <w:sz w:val="20"/>
                <w:szCs w:val="20"/>
              </w:rPr>
            </w:pPr>
          </w:p>
          <w:p w14:paraId="1E363F66" w14:textId="77777777" w:rsidR="00870F34" w:rsidRPr="00870F34" w:rsidRDefault="00870F34" w:rsidP="00870F34">
            <w:pPr>
              <w:pStyle w:val="ListParagraph"/>
              <w:numPr>
                <w:ilvl w:val="0"/>
                <w:numId w:val="45"/>
              </w:numPr>
              <w:tabs>
                <w:tab w:val="left" w:pos="-720"/>
              </w:tabs>
              <w:suppressAutoHyphens/>
              <w:ind w:left="1418" w:hanging="709"/>
              <w:jc w:val="both"/>
              <w:rPr>
                <w:rFonts w:cs="Arial"/>
                <w:spacing w:val="-3"/>
                <w:sz w:val="20"/>
                <w:szCs w:val="20"/>
              </w:rPr>
            </w:pPr>
            <w:r w:rsidRPr="00870F34">
              <w:rPr>
                <w:rFonts w:cs="Arial"/>
                <w:spacing w:val="-3"/>
                <w:sz w:val="20"/>
                <w:szCs w:val="20"/>
              </w:rPr>
              <w:t>The receipt of the annual report from the Internal Auditor and agree action on recommendations where appropriate of the Audit Committee.</w:t>
            </w:r>
          </w:p>
          <w:p w14:paraId="222AE707" w14:textId="77777777" w:rsidR="00870F34" w:rsidRPr="00870F34" w:rsidRDefault="00870F34" w:rsidP="00870F34">
            <w:pPr>
              <w:pStyle w:val="ListParagraph"/>
              <w:tabs>
                <w:tab w:val="left" w:pos="-720"/>
              </w:tabs>
              <w:suppressAutoHyphens/>
              <w:ind w:left="1418"/>
              <w:jc w:val="both"/>
              <w:rPr>
                <w:rFonts w:cs="Arial"/>
                <w:spacing w:val="-3"/>
                <w:sz w:val="20"/>
                <w:szCs w:val="20"/>
              </w:rPr>
            </w:pPr>
          </w:p>
        </w:tc>
      </w:tr>
      <w:tr w:rsidR="00870F34" w:rsidRPr="00870F34" w14:paraId="4A2DDCBD" w14:textId="77777777" w:rsidTr="00870F34">
        <w:tc>
          <w:tcPr>
            <w:tcW w:w="9962" w:type="dxa"/>
            <w:tcBorders>
              <w:top w:val="dotted" w:sz="2" w:space="0" w:color="auto"/>
              <w:left w:val="dotted" w:sz="2" w:space="0" w:color="auto"/>
              <w:bottom w:val="dotted" w:sz="2" w:space="0" w:color="auto"/>
              <w:right w:val="dotted" w:sz="2" w:space="0" w:color="auto"/>
            </w:tcBorders>
          </w:tcPr>
          <w:p w14:paraId="527ED3B8" w14:textId="77777777" w:rsidR="00870F34" w:rsidRDefault="00870F34" w:rsidP="00870F34">
            <w:pPr>
              <w:tabs>
                <w:tab w:val="left" w:pos="-720"/>
                <w:tab w:val="left" w:pos="0"/>
              </w:tabs>
              <w:suppressAutoHyphens/>
              <w:ind w:left="720" w:hanging="720"/>
              <w:jc w:val="both"/>
              <w:rPr>
                <w:rFonts w:ascii="Arial" w:hAnsi="Arial" w:cs="Arial"/>
                <w:b/>
                <w:spacing w:val="-3"/>
                <w:sz w:val="20"/>
                <w:szCs w:val="20"/>
              </w:rPr>
            </w:pPr>
            <w:r w:rsidRPr="00870F34">
              <w:rPr>
                <w:rFonts w:ascii="Arial" w:hAnsi="Arial" w:cs="Arial"/>
                <w:b/>
                <w:spacing w:val="-3"/>
                <w:sz w:val="20"/>
                <w:szCs w:val="20"/>
              </w:rPr>
              <w:t>Delegation of powers to committees and sub-committees</w:t>
            </w:r>
          </w:p>
          <w:p w14:paraId="668D2D88" w14:textId="77777777" w:rsidR="00CF749F" w:rsidRPr="00870F34" w:rsidRDefault="00CF749F" w:rsidP="00870F34">
            <w:pPr>
              <w:tabs>
                <w:tab w:val="left" w:pos="-720"/>
                <w:tab w:val="left" w:pos="0"/>
              </w:tabs>
              <w:suppressAutoHyphens/>
              <w:ind w:left="720" w:hanging="720"/>
              <w:jc w:val="both"/>
              <w:rPr>
                <w:rFonts w:ascii="Arial" w:hAnsi="Arial" w:cs="Arial"/>
                <w:spacing w:val="-3"/>
                <w:sz w:val="20"/>
                <w:szCs w:val="20"/>
              </w:rPr>
            </w:pPr>
          </w:p>
          <w:p w14:paraId="5118A5A1" w14:textId="77777777" w:rsidR="00870F34" w:rsidRPr="00870F34" w:rsidRDefault="00870F34" w:rsidP="00870F34">
            <w:pPr>
              <w:jc w:val="both"/>
              <w:rPr>
                <w:rFonts w:ascii="Arial" w:hAnsi="Arial" w:cs="Arial"/>
                <w:spacing w:val="-3"/>
                <w:sz w:val="20"/>
                <w:szCs w:val="20"/>
              </w:rPr>
            </w:pPr>
            <w:r w:rsidRPr="00870F34">
              <w:rPr>
                <w:rFonts w:ascii="Arial" w:hAnsi="Arial" w:cs="Arial"/>
                <w:spacing w:val="-3"/>
                <w:sz w:val="20"/>
                <w:szCs w:val="20"/>
                <w:lang w:val="en-AU"/>
              </w:rPr>
              <w:t>The Board may</w:t>
            </w:r>
            <w:r w:rsidRPr="00870F34">
              <w:rPr>
                <w:rFonts w:ascii="Arial" w:hAnsi="Arial" w:cs="Arial"/>
                <w:i/>
                <w:spacing w:val="-3"/>
                <w:sz w:val="20"/>
                <w:szCs w:val="20"/>
                <w:lang w:val="en-AU"/>
              </w:rPr>
              <w:t xml:space="preserve"> </w:t>
            </w:r>
            <w:r w:rsidRPr="00870F34">
              <w:rPr>
                <w:rFonts w:ascii="Arial" w:hAnsi="Arial" w:cs="Arial"/>
                <w:spacing w:val="-3"/>
                <w:sz w:val="20"/>
                <w:szCs w:val="20"/>
                <w:lang w:val="en-AU"/>
              </w:rPr>
              <w:t xml:space="preserve">determine that some of its powers can be exercised by Committees.  </w:t>
            </w:r>
            <w:r w:rsidRPr="00870F34">
              <w:rPr>
                <w:rFonts w:ascii="Arial" w:hAnsi="Arial" w:cs="Arial"/>
                <w:spacing w:val="-3"/>
                <w:sz w:val="20"/>
                <w:szCs w:val="20"/>
              </w:rPr>
              <w:t xml:space="preserve">The Board has delegated some functions to a number of committees, details of which are set out in their respective Terms of Reference.  </w:t>
            </w:r>
          </w:p>
          <w:p w14:paraId="3996E88E" w14:textId="77777777" w:rsidR="00870F34" w:rsidRPr="00870F34" w:rsidRDefault="00870F34" w:rsidP="00870F34">
            <w:pPr>
              <w:jc w:val="both"/>
              <w:rPr>
                <w:rFonts w:ascii="Arial" w:hAnsi="Arial" w:cs="Arial"/>
                <w:spacing w:val="-3"/>
                <w:sz w:val="20"/>
                <w:szCs w:val="20"/>
                <w:lang w:val="en-AU"/>
              </w:rPr>
            </w:pPr>
          </w:p>
          <w:p w14:paraId="6D646BF8" w14:textId="77777777" w:rsidR="00870F34" w:rsidRPr="00870F34" w:rsidRDefault="00870F34" w:rsidP="00870F34">
            <w:pPr>
              <w:tabs>
                <w:tab w:val="left" w:pos="-720"/>
              </w:tabs>
              <w:suppressAutoHyphens/>
              <w:jc w:val="both"/>
              <w:rPr>
                <w:rFonts w:ascii="Arial" w:hAnsi="Arial" w:cs="Arial"/>
                <w:spacing w:val="-3"/>
                <w:sz w:val="20"/>
                <w:szCs w:val="20"/>
                <w:lang w:val="en-AU"/>
              </w:rPr>
            </w:pPr>
            <w:r w:rsidRPr="00870F34">
              <w:rPr>
                <w:rFonts w:ascii="Arial" w:hAnsi="Arial" w:cs="Arial"/>
                <w:spacing w:val="-3"/>
                <w:sz w:val="20"/>
                <w:szCs w:val="20"/>
                <w:lang w:val="en-AU"/>
              </w:rPr>
              <w:t>The Board will determine the reporting requirements in respect of those committees.  In turn t</w:t>
            </w:r>
            <w:r w:rsidRPr="00870F34">
              <w:rPr>
                <w:rFonts w:ascii="Arial" w:hAnsi="Arial" w:cs="Arial"/>
                <w:spacing w:val="-3"/>
                <w:sz w:val="20"/>
                <w:szCs w:val="20"/>
              </w:rPr>
              <w:t xml:space="preserve">hose committees may delegate functions to a number of sub-committees or groups, details of which are set out in their respective Terms of Reference, but the </w:t>
            </w:r>
            <w:r w:rsidRPr="00870F34">
              <w:rPr>
                <w:rFonts w:ascii="Arial" w:hAnsi="Arial" w:cs="Arial"/>
                <w:spacing w:val="-3"/>
                <w:sz w:val="20"/>
                <w:szCs w:val="20"/>
                <w:lang w:val="en-AU"/>
              </w:rPr>
              <w:t>delegate of powers to sub-committees must be expressly authorised by the Board.</w:t>
            </w:r>
          </w:p>
          <w:p w14:paraId="408F07DF" w14:textId="77777777" w:rsidR="00870F34" w:rsidRPr="00870F34" w:rsidRDefault="00870F34" w:rsidP="00870F34">
            <w:pPr>
              <w:tabs>
                <w:tab w:val="left" w:pos="-720"/>
              </w:tabs>
              <w:suppressAutoHyphens/>
              <w:jc w:val="both"/>
              <w:rPr>
                <w:rFonts w:ascii="Arial" w:hAnsi="Arial" w:cs="Arial"/>
                <w:spacing w:val="-3"/>
                <w:sz w:val="20"/>
                <w:szCs w:val="20"/>
                <w:lang w:val="en-AU"/>
              </w:rPr>
            </w:pPr>
          </w:p>
        </w:tc>
      </w:tr>
      <w:tr w:rsidR="00870F34" w:rsidRPr="00870F34" w14:paraId="7BB80DC7" w14:textId="77777777" w:rsidTr="00870F34">
        <w:tc>
          <w:tcPr>
            <w:tcW w:w="9962" w:type="dxa"/>
            <w:tcBorders>
              <w:top w:val="dotted" w:sz="2" w:space="0" w:color="auto"/>
              <w:left w:val="dotted" w:sz="2" w:space="0" w:color="auto"/>
              <w:bottom w:val="dotted" w:sz="2" w:space="0" w:color="auto"/>
              <w:right w:val="dotted" w:sz="2" w:space="0" w:color="auto"/>
            </w:tcBorders>
          </w:tcPr>
          <w:p w14:paraId="5C7A199F" w14:textId="77777777" w:rsidR="00870F34" w:rsidRDefault="00870F34" w:rsidP="00870F34">
            <w:pPr>
              <w:jc w:val="both"/>
              <w:rPr>
                <w:rFonts w:ascii="Arial" w:hAnsi="Arial" w:cs="Arial"/>
                <w:b/>
                <w:spacing w:val="-3"/>
                <w:sz w:val="20"/>
                <w:szCs w:val="20"/>
                <w:lang w:val="en-AU"/>
              </w:rPr>
            </w:pPr>
            <w:r w:rsidRPr="00870F34">
              <w:rPr>
                <w:rFonts w:ascii="Arial" w:hAnsi="Arial" w:cs="Arial"/>
                <w:b/>
                <w:spacing w:val="-3"/>
                <w:sz w:val="20"/>
                <w:szCs w:val="20"/>
                <w:lang w:val="en-AU"/>
              </w:rPr>
              <w:t>Delegation of powers to employees</w:t>
            </w:r>
          </w:p>
          <w:p w14:paraId="5335D63B" w14:textId="77777777" w:rsidR="00CF749F" w:rsidRPr="00870F34" w:rsidRDefault="00CF749F" w:rsidP="00870F34">
            <w:pPr>
              <w:jc w:val="both"/>
              <w:rPr>
                <w:rFonts w:ascii="Arial" w:hAnsi="Arial" w:cs="Arial"/>
                <w:b/>
                <w:spacing w:val="-3"/>
                <w:sz w:val="20"/>
                <w:szCs w:val="20"/>
                <w:lang w:val="en-AU"/>
              </w:rPr>
            </w:pPr>
          </w:p>
          <w:p w14:paraId="53687DBC" w14:textId="77777777" w:rsidR="00870F34" w:rsidRPr="00870F34" w:rsidRDefault="00870F34" w:rsidP="00870F34">
            <w:pPr>
              <w:tabs>
                <w:tab w:val="left" w:pos="-720"/>
              </w:tabs>
              <w:suppressAutoHyphens/>
              <w:jc w:val="both"/>
              <w:rPr>
                <w:rFonts w:ascii="Arial" w:hAnsi="Arial" w:cs="Arial"/>
                <w:spacing w:val="-3"/>
                <w:sz w:val="20"/>
                <w:szCs w:val="20"/>
              </w:rPr>
            </w:pPr>
            <w:r w:rsidRPr="00870F34">
              <w:rPr>
                <w:rFonts w:ascii="Arial" w:hAnsi="Arial" w:cs="Arial"/>
                <w:spacing w:val="-3"/>
                <w:sz w:val="20"/>
                <w:szCs w:val="20"/>
              </w:rPr>
              <w:t>The Board has drawn up a Scheme of Delegation, which sets out authority delegated to employees. This document shows the “top level” of delegation within the Trust and should be used in conjunction with established policies and procedures and the Trust’s Standing Financial Instructions.</w:t>
            </w:r>
          </w:p>
          <w:p w14:paraId="6AAC6924" w14:textId="77777777" w:rsidR="00870F34" w:rsidRPr="00870F34" w:rsidRDefault="00870F34" w:rsidP="00870F34">
            <w:pPr>
              <w:tabs>
                <w:tab w:val="left" w:pos="-720"/>
              </w:tabs>
              <w:suppressAutoHyphens/>
              <w:jc w:val="both"/>
              <w:rPr>
                <w:rFonts w:ascii="Arial" w:hAnsi="Arial" w:cs="Arial"/>
                <w:spacing w:val="-3"/>
                <w:sz w:val="20"/>
                <w:szCs w:val="20"/>
              </w:rPr>
            </w:pPr>
          </w:p>
          <w:p w14:paraId="734A6DBB" w14:textId="77777777" w:rsidR="00870F34" w:rsidRPr="00870F34" w:rsidRDefault="00870F34" w:rsidP="00870F34">
            <w:pPr>
              <w:tabs>
                <w:tab w:val="left" w:pos="-720"/>
              </w:tabs>
              <w:suppressAutoHyphens/>
              <w:jc w:val="both"/>
              <w:rPr>
                <w:rFonts w:ascii="Arial" w:hAnsi="Arial" w:cs="Arial"/>
                <w:spacing w:val="-3"/>
                <w:sz w:val="20"/>
                <w:szCs w:val="20"/>
              </w:rPr>
            </w:pPr>
            <w:r w:rsidRPr="00870F34">
              <w:rPr>
                <w:rFonts w:ascii="Arial" w:hAnsi="Arial" w:cs="Arial"/>
                <w:spacing w:val="-3"/>
                <w:sz w:val="20"/>
                <w:szCs w:val="20"/>
              </w:rPr>
              <w:t>Staff are authorised to act in accordance with their terms of appointment and in accordance with Trust policies and procedures.</w:t>
            </w:r>
          </w:p>
          <w:p w14:paraId="09608F1B" w14:textId="77777777" w:rsidR="00870F34" w:rsidRPr="00870F34" w:rsidRDefault="00870F34" w:rsidP="00870F34">
            <w:pPr>
              <w:tabs>
                <w:tab w:val="left" w:pos="-720"/>
              </w:tabs>
              <w:suppressAutoHyphens/>
              <w:jc w:val="both"/>
              <w:rPr>
                <w:rFonts w:ascii="Arial" w:hAnsi="Arial" w:cs="Arial"/>
                <w:spacing w:val="-3"/>
                <w:sz w:val="20"/>
                <w:szCs w:val="20"/>
              </w:rPr>
            </w:pPr>
          </w:p>
          <w:p w14:paraId="585EAF23" w14:textId="77777777" w:rsidR="00870F34" w:rsidRDefault="00870F34" w:rsidP="00870F34">
            <w:pPr>
              <w:tabs>
                <w:tab w:val="left" w:pos="-720"/>
              </w:tabs>
              <w:suppressAutoHyphens/>
              <w:jc w:val="both"/>
              <w:rPr>
                <w:rFonts w:ascii="Arial" w:hAnsi="Arial" w:cs="Arial"/>
                <w:spacing w:val="-3"/>
                <w:sz w:val="20"/>
                <w:szCs w:val="20"/>
              </w:rPr>
            </w:pPr>
            <w:r w:rsidRPr="00870F34">
              <w:rPr>
                <w:rFonts w:ascii="Arial" w:hAnsi="Arial" w:cs="Arial"/>
                <w:spacing w:val="-3"/>
                <w:sz w:val="20"/>
                <w:szCs w:val="20"/>
              </w:rPr>
              <w:t>The Constitution also specifies delegated authority to directors and the Company Secretary.</w:t>
            </w:r>
          </w:p>
          <w:p w14:paraId="4371B1A0" w14:textId="77777777" w:rsidR="00870F34" w:rsidRPr="00870F34" w:rsidRDefault="00870F34" w:rsidP="00870F34">
            <w:pPr>
              <w:tabs>
                <w:tab w:val="left" w:pos="-720"/>
              </w:tabs>
              <w:suppressAutoHyphens/>
              <w:jc w:val="both"/>
              <w:rPr>
                <w:rFonts w:ascii="Arial" w:hAnsi="Arial" w:cs="Arial"/>
                <w:spacing w:val="-3"/>
                <w:sz w:val="20"/>
                <w:szCs w:val="20"/>
                <w:lang w:val="en-AU"/>
              </w:rPr>
            </w:pPr>
          </w:p>
        </w:tc>
      </w:tr>
      <w:tr w:rsidR="00870F34" w:rsidRPr="00870F34" w14:paraId="0DD16443" w14:textId="77777777" w:rsidTr="00870F34">
        <w:tc>
          <w:tcPr>
            <w:tcW w:w="9962" w:type="dxa"/>
            <w:tcBorders>
              <w:top w:val="dotted" w:sz="2" w:space="0" w:color="auto"/>
              <w:left w:val="dotted" w:sz="2" w:space="0" w:color="auto"/>
              <w:bottom w:val="dotted" w:sz="2" w:space="0" w:color="auto"/>
              <w:right w:val="dotted" w:sz="2" w:space="0" w:color="auto"/>
            </w:tcBorders>
          </w:tcPr>
          <w:p w14:paraId="5EF59682" w14:textId="6BB96224" w:rsidR="00870F34" w:rsidRDefault="00870F34" w:rsidP="00870F34">
            <w:pPr>
              <w:tabs>
                <w:tab w:val="left" w:pos="-720"/>
              </w:tabs>
              <w:suppressAutoHyphens/>
              <w:jc w:val="both"/>
              <w:rPr>
                <w:rFonts w:ascii="Arial" w:hAnsi="Arial" w:cs="Arial"/>
                <w:b/>
                <w:spacing w:val="-3"/>
                <w:sz w:val="20"/>
                <w:szCs w:val="20"/>
              </w:rPr>
            </w:pPr>
            <w:r w:rsidRPr="00870F34">
              <w:rPr>
                <w:rFonts w:ascii="Arial" w:hAnsi="Arial" w:cs="Arial"/>
                <w:b/>
                <w:spacing w:val="-3"/>
                <w:sz w:val="20"/>
                <w:szCs w:val="20"/>
              </w:rPr>
              <w:t>Accountability</w:t>
            </w:r>
          </w:p>
          <w:p w14:paraId="41F6F145" w14:textId="77777777" w:rsidR="005F6F96" w:rsidRPr="00870F34" w:rsidRDefault="005F6F96" w:rsidP="00870F34">
            <w:pPr>
              <w:tabs>
                <w:tab w:val="left" w:pos="-720"/>
              </w:tabs>
              <w:suppressAutoHyphens/>
              <w:jc w:val="both"/>
              <w:rPr>
                <w:rFonts w:ascii="Arial" w:hAnsi="Arial" w:cs="Arial"/>
                <w:b/>
                <w:spacing w:val="-3"/>
                <w:sz w:val="20"/>
                <w:szCs w:val="20"/>
              </w:rPr>
            </w:pPr>
          </w:p>
          <w:p w14:paraId="0E9BE5F3" w14:textId="77777777" w:rsidR="00870F34" w:rsidRPr="00870F34" w:rsidRDefault="00870F34" w:rsidP="00870F34">
            <w:pPr>
              <w:tabs>
                <w:tab w:val="left" w:pos="-720"/>
              </w:tabs>
              <w:suppressAutoHyphens/>
              <w:jc w:val="both"/>
              <w:rPr>
                <w:rFonts w:ascii="Arial" w:hAnsi="Arial" w:cs="Arial"/>
                <w:spacing w:val="-3"/>
                <w:sz w:val="20"/>
                <w:szCs w:val="20"/>
                <w:lang w:val="en-AU"/>
              </w:rPr>
            </w:pPr>
            <w:r w:rsidRPr="00870F34">
              <w:rPr>
                <w:rFonts w:ascii="Arial" w:hAnsi="Arial" w:cs="Arial"/>
                <w:spacing w:val="-3"/>
                <w:sz w:val="20"/>
                <w:szCs w:val="20"/>
              </w:rPr>
              <w:t>The Board of Directors remains accountable for all of the Trust’s functions and responsibilities, including those which have been delegated and therefore expects to receive information about the exercise of delegated functions to enable its monitoring role.</w:t>
            </w:r>
          </w:p>
        </w:tc>
      </w:tr>
    </w:tbl>
    <w:p w14:paraId="35000EAB" w14:textId="77777777" w:rsidR="00870F34" w:rsidRPr="001A2061" w:rsidRDefault="00870F34" w:rsidP="00870F34">
      <w:pPr>
        <w:tabs>
          <w:tab w:val="left" w:pos="-720"/>
        </w:tabs>
        <w:suppressAutoHyphens/>
        <w:jc w:val="both"/>
        <w:rPr>
          <w:rFonts w:ascii="Arial" w:hAnsi="Arial" w:cs="Arial"/>
          <w:spacing w:val="-3"/>
          <w:sz w:val="20"/>
          <w:szCs w:val="20"/>
          <w:lang w:val="en-AU"/>
        </w:rPr>
      </w:pPr>
    </w:p>
    <w:sectPr w:rsidR="00870F34" w:rsidRPr="001A2061" w:rsidSect="00A029AA">
      <w:footerReference w:type="default" r:id="rId9"/>
      <w:pgSz w:w="11906" w:h="16838"/>
      <w:pgMar w:top="851"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C3C8" w14:textId="77777777" w:rsidR="003E518B" w:rsidRDefault="003E518B">
      <w:r>
        <w:separator/>
      </w:r>
    </w:p>
  </w:endnote>
  <w:endnote w:type="continuationSeparator" w:id="0">
    <w:p w14:paraId="616693C2" w14:textId="77777777" w:rsidR="003E518B" w:rsidRDefault="003E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urich BT">
    <w:altName w:val="Franklin Gothic Medium"/>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023C" w14:textId="77777777" w:rsidR="00CF749F" w:rsidRDefault="00CF749F" w:rsidP="00CF749F">
    <w:pPr>
      <w:pStyle w:val="Footer"/>
      <w:rPr>
        <w:rFonts w:ascii="Arial" w:hAnsi="Arial" w:cs="Arial"/>
        <w:sz w:val="16"/>
        <w:szCs w:val="16"/>
      </w:rPr>
    </w:pPr>
  </w:p>
  <w:p w14:paraId="5C817E9A" w14:textId="4948EE1C" w:rsidR="00CF749F" w:rsidRDefault="00CF749F" w:rsidP="00CF749F">
    <w:pPr>
      <w:pStyle w:val="Footer"/>
      <w:rPr>
        <w:rStyle w:val="PageNumber"/>
        <w:rFonts w:ascii="Arial" w:hAnsi="Arial" w:cs="Arial"/>
        <w:sz w:val="16"/>
        <w:szCs w:val="16"/>
      </w:rPr>
    </w:pPr>
    <w:r>
      <w:rPr>
        <w:rFonts w:ascii="Arial" w:hAnsi="Arial" w:cs="Arial"/>
        <w:sz w:val="16"/>
        <w:szCs w:val="16"/>
      </w:rPr>
      <w:t>Powers Reserved</w:t>
    </w:r>
    <w:r w:rsidR="009C1106">
      <w:rPr>
        <w:rFonts w:ascii="Arial" w:hAnsi="Arial" w:cs="Arial"/>
        <w:sz w:val="16"/>
        <w:szCs w:val="16"/>
      </w:rPr>
      <w:t xml:space="preserve"> to the Board </w:t>
    </w:r>
    <w:r w:rsidR="005F6F96">
      <w:rPr>
        <w:rFonts w:ascii="Arial" w:hAnsi="Arial" w:cs="Arial"/>
        <w:sz w:val="16"/>
        <w:szCs w:val="16"/>
      </w:rPr>
      <w:tab/>
    </w:r>
    <w:r>
      <w:rPr>
        <w:rFonts w:ascii="Arial" w:hAnsi="Arial" w:cs="Arial"/>
        <w:sz w:val="16"/>
        <w:szCs w:val="16"/>
      </w:rPr>
      <w:tab/>
    </w:r>
    <w:r>
      <w:rPr>
        <w:rFonts w:ascii="Arial" w:hAnsi="Arial" w:cs="Arial"/>
        <w:sz w:val="16"/>
        <w:szCs w:val="16"/>
      </w:rPr>
      <w:tab/>
    </w:r>
    <w:r w:rsidRPr="000C7BB3">
      <w:rPr>
        <w:rFonts w:ascii="Arial" w:hAnsi="Arial" w:cs="Arial"/>
        <w:sz w:val="16"/>
        <w:szCs w:val="16"/>
      </w:rPr>
      <w:t xml:space="preserve">Page </w:t>
    </w:r>
    <w:r w:rsidRPr="000C7BB3">
      <w:rPr>
        <w:rStyle w:val="PageNumber"/>
        <w:rFonts w:ascii="Arial" w:hAnsi="Arial" w:cs="Arial"/>
        <w:sz w:val="16"/>
        <w:szCs w:val="16"/>
      </w:rPr>
      <w:fldChar w:fldCharType="begin"/>
    </w:r>
    <w:r w:rsidRPr="000C7BB3">
      <w:rPr>
        <w:rStyle w:val="PageNumber"/>
        <w:rFonts w:ascii="Arial" w:hAnsi="Arial" w:cs="Arial"/>
        <w:sz w:val="16"/>
        <w:szCs w:val="16"/>
      </w:rPr>
      <w:instrText xml:space="preserve"> PAGE </w:instrText>
    </w:r>
    <w:r w:rsidRPr="000C7BB3">
      <w:rPr>
        <w:rStyle w:val="PageNumber"/>
        <w:rFonts w:ascii="Arial" w:hAnsi="Arial" w:cs="Arial"/>
        <w:sz w:val="16"/>
        <w:szCs w:val="16"/>
      </w:rPr>
      <w:fldChar w:fldCharType="separate"/>
    </w:r>
    <w:r w:rsidR="00654A3C">
      <w:rPr>
        <w:rStyle w:val="PageNumber"/>
        <w:rFonts w:ascii="Arial" w:hAnsi="Arial" w:cs="Arial"/>
        <w:noProof/>
        <w:sz w:val="16"/>
        <w:szCs w:val="16"/>
      </w:rPr>
      <w:t>3</w:t>
    </w:r>
    <w:r w:rsidRPr="000C7BB3">
      <w:rPr>
        <w:rStyle w:val="PageNumber"/>
        <w:rFonts w:ascii="Arial" w:hAnsi="Arial" w:cs="Arial"/>
        <w:sz w:val="16"/>
        <w:szCs w:val="16"/>
      </w:rPr>
      <w:fldChar w:fldCharType="end"/>
    </w:r>
    <w:r w:rsidRPr="000C7BB3">
      <w:rPr>
        <w:rStyle w:val="PageNumber"/>
        <w:rFonts w:ascii="Arial" w:hAnsi="Arial" w:cs="Arial"/>
        <w:sz w:val="16"/>
        <w:szCs w:val="16"/>
      </w:rPr>
      <w:t xml:space="preserve"> of </w:t>
    </w:r>
    <w:r w:rsidRPr="000C7BB3">
      <w:rPr>
        <w:rStyle w:val="PageNumber"/>
        <w:rFonts w:ascii="Arial" w:hAnsi="Arial" w:cs="Arial"/>
        <w:sz w:val="16"/>
        <w:szCs w:val="16"/>
      </w:rPr>
      <w:fldChar w:fldCharType="begin"/>
    </w:r>
    <w:r w:rsidRPr="000C7BB3">
      <w:rPr>
        <w:rStyle w:val="PageNumber"/>
        <w:rFonts w:ascii="Arial" w:hAnsi="Arial" w:cs="Arial"/>
        <w:sz w:val="16"/>
        <w:szCs w:val="16"/>
      </w:rPr>
      <w:instrText xml:space="preserve"> NUMPAGES </w:instrText>
    </w:r>
    <w:r w:rsidRPr="000C7BB3">
      <w:rPr>
        <w:rStyle w:val="PageNumber"/>
        <w:rFonts w:ascii="Arial" w:hAnsi="Arial" w:cs="Arial"/>
        <w:sz w:val="16"/>
        <w:szCs w:val="16"/>
      </w:rPr>
      <w:fldChar w:fldCharType="separate"/>
    </w:r>
    <w:r w:rsidR="00654A3C">
      <w:rPr>
        <w:rStyle w:val="PageNumber"/>
        <w:rFonts w:ascii="Arial" w:hAnsi="Arial" w:cs="Arial"/>
        <w:noProof/>
        <w:sz w:val="16"/>
        <w:szCs w:val="16"/>
      </w:rPr>
      <w:t>4</w:t>
    </w:r>
    <w:r w:rsidRPr="000C7BB3">
      <w:rPr>
        <w:rStyle w:val="PageNumber"/>
        <w:rFonts w:ascii="Arial" w:hAnsi="Arial" w:cs="Arial"/>
        <w:sz w:val="16"/>
        <w:szCs w:val="16"/>
      </w:rPr>
      <w:fldChar w:fldCharType="end"/>
    </w:r>
  </w:p>
  <w:p w14:paraId="461DD85B" w14:textId="15813AE4" w:rsidR="00CF749F" w:rsidRPr="005F6F96" w:rsidRDefault="005F6F96">
    <w:pPr>
      <w:rPr>
        <w:sz w:val="16"/>
        <w:szCs w:val="16"/>
      </w:rPr>
    </w:pPr>
    <w:r w:rsidRPr="005F6F96">
      <w:rPr>
        <w:sz w:val="16"/>
        <w:szCs w:val="16"/>
      </w:rPr>
      <w:t>Approved by Board Feb-22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B42A" w14:textId="77777777" w:rsidR="003E518B" w:rsidRDefault="003E518B">
      <w:r>
        <w:separator/>
      </w:r>
    </w:p>
  </w:footnote>
  <w:footnote w:type="continuationSeparator" w:id="0">
    <w:p w14:paraId="47C8F56C" w14:textId="77777777" w:rsidR="003E518B" w:rsidRDefault="003E5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68B"/>
    <w:multiLevelType w:val="multilevel"/>
    <w:tmpl w:val="2D8E1B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E71094"/>
    <w:multiLevelType w:val="hybridMultilevel"/>
    <w:tmpl w:val="BF12A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43EB3"/>
    <w:multiLevelType w:val="singleLevel"/>
    <w:tmpl w:val="32BE2FB2"/>
    <w:lvl w:ilvl="0">
      <w:start w:val="1"/>
      <w:numFmt w:val="decimal"/>
      <w:lvlText w:val="1.6.%1"/>
      <w:legacy w:legacy="1" w:legacySpace="0" w:legacyIndent="720"/>
      <w:lvlJc w:val="left"/>
      <w:pPr>
        <w:ind w:left="1440" w:hanging="720"/>
      </w:pPr>
    </w:lvl>
  </w:abstractNum>
  <w:abstractNum w:abstractNumId="3" w15:restartNumberingAfterBreak="0">
    <w:nsid w:val="11714915"/>
    <w:multiLevelType w:val="singleLevel"/>
    <w:tmpl w:val="D2C45BF8"/>
    <w:lvl w:ilvl="0">
      <w:start w:val="1"/>
      <w:numFmt w:val="decimal"/>
      <w:lvlText w:val="1.7.%1"/>
      <w:legacy w:legacy="1" w:legacySpace="0" w:legacyIndent="283"/>
      <w:lvlJc w:val="left"/>
      <w:pPr>
        <w:ind w:left="990" w:hanging="283"/>
      </w:pPr>
    </w:lvl>
  </w:abstractNum>
  <w:abstractNum w:abstractNumId="4" w15:restartNumberingAfterBreak="0">
    <w:nsid w:val="11AD5C27"/>
    <w:multiLevelType w:val="multilevel"/>
    <w:tmpl w:val="17662D5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1F2319A"/>
    <w:multiLevelType w:val="hybridMultilevel"/>
    <w:tmpl w:val="B9B6164C"/>
    <w:lvl w:ilvl="0" w:tplc="08DC55A4">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15ED5F0F"/>
    <w:multiLevelType w:val="hybridMultilevel"/>
    <w:tmpl w:val="8F2296E8"/>
    <w:lvl w:ilvl="0" w:tplc="7D3248F6">
      <w:start w:val="6"/>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3004C2"/>
    <w:multiLevelType w:val="hybridMultilevel"/>
    <w:tmpl w:val="4D5C31A0"/>
    <w:lvl w:ilvl="0" w:tplc="22AA5614">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0D2226"/>
    <w:multiLevelType w:val="hybridMultilevel"/>
    <w:tmpl w:val="736A1C4C"/>
    <w:lvl w:ilvl="0" w:tplc="D944935C">
      <w:start w:val="1"/>
      <w:numFmt w:val="lowerLetter"/>
      <w:lvlText w:val="(%1)"/>
      <w:lvlJc w:val="left"/>
      <w:pPr>
        <w:ind w:left="1069" w:hanging="360"/>
      </w:pPr>
      <w:rPr>
        <w:rFonts w:ascii="Arial" w:hAnsi="Arial" w:cs="Arial" w:hint="default"/>
        <w:color w:val="auto"/>
        <w:sz w:val="20"/>
        <w:szCs w:val="22"/>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B0C579F"/>
    <w:multiLevelType w:val="multilevel"/>
    <w:tmpl w:val="8D7AF3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047488"/>
    <w:multiLevelType w:val="hybridMultilevel"/>
    <w:tmpl w:val="9ECC8EA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B517C6"/>
    <w:multiLevelType w:val="multilevel"/>
    <w:tmpl w:val="8884B9C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532A7A"/>
    <w:multiLevelType w:val="hybridMultilevel"/>
    <w:tmpl w:val="F074351C"/>
    <w:lvl w:ilvl="0" w:tplc="0292EC04">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297408EF"/>
    <w:multiLevelType w:val="hybridMultilevel"/>
    <w:tmpl w:val="E4AE8790"/>
    <w:lvl w:ilvl="0" w:tplc="3B3241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F2687C"/>
    <w:multiLevelType w:val="hybridMultilevel"/>
    <w:tmpl w:val="A36A878C"/>
    <w:lvl w:ilvl="0" w:tplc="AC0863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1D4356"/>
    <w:multiLevelType w:val="hybridMultilevel"/>
    <w:tmpl w:val="EFF4F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D943F3"/>
    <w:multiLevelType w:val="hybridMultilevel"/>
    <w:tmpl w:val="EA00A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0086C12"/>
    <w:multiLevelType w:val="multilevel"/>
    <w:tmpl w:val="3A30B392"/>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371B3545"/>
    <w:multiLevelType w:val="hybridMultilevel"/>
    <w:tmpl w:val="7BEA1C6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F6AEA"/>
    <w:multiLevelType w:val="multilevel"/>
    <w:tmpl w:val="C14CF908"/>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CEB40A5"/>
    <w:multiLevelType w:val="hybridMultilevel"/>
    <w:tmpl w:val="398045EC"/>
    <w:lvl w:ilvl="0" w:tplc="30CA4212">
      <w:start w:val="1"/>
      <w:numFmt w:val="lowerLetter"/>
      <w:lvlText w:val="(%1)"/>
      <w:lvlJc w:val="left"/>
      <w:pPr>
        <w:ind w:left="220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1" w15:restartNumberingAfterBreak="0">
    <w:nsid w:val="41B90EFA"/>
    <w:multiLevelType w:val="multilevel"/>
    <w:tmpl w:val="9F5AAB76"/>
    <w:lvl w:ilvl="0">
      <w:start w:val="1"/>
      <w:numFmt w:val="decimal"/>
      <w:lvlText w:val="%1"/>
      <w:lvlJc w:val="left"/>
      <w:pPr>
        <w:tabs>
          <w:tab w:val="num" w:pos="720"/>
        </w:tabs>
        <w:ind w:left="720" w:hanging="720"/>
      </w:pPr>
      <w:rPr>
        <w:rFonts w:hint="default"/>
        <w:u w:val="none"/>
      </w:rPr>
    </w:lvl>
    <w:lvl w:ilvl="1">
      <w:start w:val="8"/>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44F7760C"/>
    <w:multiLevelType w:val="hybridMultilevel"/>
    <w:tmpl w:val="E75AEA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B2C145A"/>
    <w:multiLevelType w:val="multilevel"/>
    <w:tmpl w:val="D59C66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671E81"/>
    <w:multiLevelType w:val="multilevel"/>
    <w:tmpl w:val="F31ABEC2"/>
    <w:lvl w:ilvl="0">
      <w:start w:val="1"/>
      <w:numFmt w:val="decimal"/>
      <w:pStyle w:val="TemplateHeading1"/>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F629F3"/>
    <w:multiLevelType w:val="hybridMultilevel"/>
    <w:tmpl w:val="93E2E97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1736617"/>
    <w:multiLevelType w:val="hybridMultilevel"/>
    <w:tmpl w:val="D7440BC2"/>
    <w:lvl w:ilvl="0" w:tplc="4582F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1D1791C"/>
    <w:multiLevelType w:val="hybridMultilevel"/>
    <w:tmpl w:val="EC2630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2E13B98"/>
    <w:multiLevelType w:val="singleLevel"/>
    <w:tmpl w:val="F8E2937E"/>
    <w:lvl w:ilvl="0">
      <w:start w:val="1"/>
      <w:numFmt w:val="decimal"/>
      <w:lvlText w:val="1.8.%1"/>
      <w:legacy w:legacy="1" w:legacySpace="0" w:legacyIndent="720"/>
      <w:lvlJc w:val="left"/>
      <w:pPr>
        <w:ind w:left="1440" w:hanging="720"/>
      </w:pPr>
    </w:lvl>
  </w:abstractNum>
  <w:abstractNum w:abstractNumId="29" w15:restartNumberingAfterBreak="0">
    <w:nsid w:val="53EC42BC"/>
    <w:multiLevelType w:val="hybridMultilevel"/>
    <w:tmpl w:val="66401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82C18"/>
    <w:multiLevelType w:val="singleLevel"/>
    <w:tmpl w:val="86AAB1CC"/>
    <w:lvl w:ilvl="0">
      <w:start w:val="1"/>
      <w:numFmt w:val="decimal"/>
      <w:lvlText w:val="1.9.%1"/>
      <w:legacy w:legacy="1" w:legacySpace="0" w:legacyIndent="720"/>
      <w:lvlJc w:val="left"/>
      <w:pPr>
        <w:ind w:left="1440" w:hanging="720"/>
      </w:pPr>
    </w:lvl>
  </w:abstractNum>
  <w:abstractNum w:abstractNumId="31" w15:restartNumberingAfterBreak="0">
    <w:nsid w:val="57383F05"/>
    <w:multiLevelType w:val="hybridMultilevel"/>
    <w:tmpl w:val="C5C6D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684329"/>
    <w:multiLevelType w:val="hybridMultilevel"/>
    <w:tmpl w:val="9A541522"/>
    <w:lvl w:ilvl="0" w:tplc="2C74ACA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2872AEB"/>
    <w:multiLevelType w:val="hybridMultilevel"/>
    <w:tmpl w:val="49FCD4F6"/>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7132B"/>
    <w:multiLevelType w:val="hybridMultilevel"/>
    <w:tmpl w:val="3258C53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9129B"/>
    <w:multiLevelType w:val="hybridMultilevel"/>
    <w:tmpl w:val="799835E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8AF4CF4"/>
    <w:multiLevelType w:val="hybridMultilevel"/>
    <w:tmpl w:val="EDEC01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B875591"/>
    <w:multiLevelType w:val="hybridMultilevel"/>
    <w:tmpl w:val="BB3C7C3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E421852"/>
    <w:multiLevelType w:val="hybridMultilevel"/>
    <w:tmpl w:val="93FA5178"/>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E85248A"/>
    <w:multiLevelType w:val="multilevel"/>
    <w:tmpl w:val="FA764E7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736418A6"/>
    <w:multiLevelType w:val="singleLevel"/>
    <w:tmpl w:val="5FACB1F4"/>
    <w:lvl w:ilvl="0">
      <w:start w:val="1"/>
      <w:numFmt w:val="lowerLetter"/>
      <w:lvlText w:val="(%1)"/>
      <w:legacy w:legacy="1" w:legacySpace="0" w:legacyIndent="720"/>
      <w:lvlJc w:val="left"/>
      <w:pPr>
        <w:ind w:left="1440" w:hanging="720"/>
      </w:pPr>
      <w:rPr>
        <w:rFonts w:ascii="Arial" w:eastAsia="Times New Roman" w:hAnsi="Arial" w:cs="Arial"/>
      </w:rPr>
    </w:lvl>
  </w:abstractNum>
  <w:abstractNum w:abstractNumId="41" w15:restartNumberingAfterBreak="0">
    <w:nsid w:val="759769B5"/>
    <w:multiLevelType w:val="singleLevel"/>
    <w:tmpl w:val="612EC17E"/>
    <w:lvl w:ilvl="0">
      <w:start w:val="1"/>
      <w:numFmt w:val="lowerLetter"/>
      <w:lvlText w:val="(%1)"/>
      <w:legacy w:legacy="1" w:legacySpace="0" w:legacyIndent="720"/>
      <w:lvlJc w:val="left"/>
      <w:pPr>
        <w:ind w:left="1440" w:hanging="720"/>
      </w:pPr>
      <w:rPr>
        <w:rFonts w:ascii="Arial" w:eastAsia="Times New Roman" w:hAnsi="Arial" w:cs="Arial"/>
      </w:rPr>
    </w:lvl>
  </w:abstractNum>
  <w:abstractNum w:abstractNumId="42" w15:restartNumberingAfterBreak="0">
    <w:nsid w:val="75B20BCF"/>
    <w:multiLevelType w:val="hybridMultilevel"/>
    <w:tmpl w:val="8E5A95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85B11E3"/>
    <w:multiLevelType w:val="hybridMultilevel"/>
    <w:tmpl w:val="156645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7B664A"/>
    <w:multiLevelType w:val="hybridMultilevel"/>
    <w:tmpl w:val="6C325B04"/>
    <w:lvl w:ilvl="0" w:tplc="5A5005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DA75477"/>
    <w:multiLevelType w:val="multilevel"/>
    <w:tmpl w:val="9B407BB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7EF55FD5"/>
    <w:multiLevelType w:val="hybridMultilevel"/>
    <w:tmpl w:val="7436A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A70AA3"/>
    <w:multiLevelType w:val="hybridMultilevel"/>
    <w:tmpl w:val="0310F67E"/>
    <w:lvl w:ilvl="0" w:tplc="FD2643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4"/>
  </w:num>
  <w:num w:numId="2">
    <w:abstractNumId w:val="25"/>
  </w:num>
  <w:num w:numId="3">
    <w:abstractNumId w:val="17"/>
  </w:num>
  <w:num w:numId="4">
    <w:abstractNumId w:val="40"/>
  </w:num>
  <w:num w:numId="5">
    <w:abstractNumId w:val="41"/>
  </w:num>
  <w:num w:numId="6">
    <w:abstractNumId w:val="2"/>
  </w:num>
  <w:num w:numId="7">
    <w:abstractNumId w:val="3"/>
  </w:num>
  <w:num w:numId="8">
    <w:abstractNumId w:val="28"/>
  </w:num>
  <w:num w:numId="9">
    <w:abstractNumId w:val="30"/>
  </w:num>
  <w:num w:numId="10">
    <w:abstractNumId w:val="2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7"/>
  </w:num>
  <w:num w:numId="14">
    <w:abstractNumId w:val="22"/>
  </w:num>
  <w:num w:numId="15">
    <w:abstractNumId w:val="45"/>
  </w:num>
  <w:num w:numId="16">
    <w:abstractNumId w:val="9"/>
  </w:num>
  <w:num w:numId="17">
    <w:abstractNumId w:val="4"/>
  </w:num>
  <w:num w:numId="18">
    <w:abstractNumId w:val="27"/>
  </w:num>
  <w:num w:numId="19">
    <w:abstractNumId w:val="18"/>
  </w:num>
  <w:num w:numId="20">
    <w:abstractNumId w:val="43"/>
  </w:num>
  <w:num w:numId="21">
    <w:abstractNumId w:val="42"/>
  </w:num>
  <w:num w:numId="22">
    <w:abstractNumId w:val="10"/>
  </w:num>
  <w:num w:numId="23">
    <w:abstractNumId w:val="34"/>
  </w:num>
  <w:num w:numId="24">
    <w:abstractNumId w:val="36"/>
  </w:num>
  <w:num w:numId="25">
    <w:abstractNumId w:val="33"/>
  </w:num>
  <w:num w:numId="26">
    <w:abstractNumId w:val="38"/>
  </w:num>
  <w:num w:numId="27">
    <w:abstractNumId w:val="35"/>
  </w:num>
  <w:num w:numId="28">
    <w:abstractNumId w:val="29"/>
  </w:num>
  <w:num w:numId="29">
    <w:abstractNumId w:val="46"/>
  </w:num>
  <w:num w:numId="30">
    <w:abstractNumId w:val="11"/>
  </w:num>
  <w:num w:numId="31">
    <w:abstractNumId w:val="0"/>
  </w:num>
  <w:num w:numId="32">
    <w:abstractNumId w:val="16"/>
  </w:num>
  <w:num w:numId="33">
    <w:abstractNumId w:val="1"/>
  </w:num>
  <w:num w:numId="34">
    <w:abstractNumId w:val="39"/>
  </w:num>
  <w:num w:numId="35">
    <w:abstractNumId w:val="14"/>
  </w:num>
  <w:num w:numId="36">
    <w:abstractNumId w:val="23"/>
  </w:num>
  <w:num w:numId="37">
    <w:abstractNumId w:val="15"/>
  </w:num>
  <w:num w:numId="38">
    <w:abstractNumId w:val="31"/>
  </w:num>
  <w:num w:numId="39">
    <w:abstractNumId w:val="47"/>
  </w:num>
  <w:num w:numId="40">
    <w:abstractNumId w:val="26"/>
  </w:num>
  <w:num w:numId="41">
    <w:abstractNumId w:val="19"/>
  </w:num>
  <w:num w:numId="42">
    <w:abstractNumId w:val="13"/>
  </w:num>
  <w:num w:numId="43">
    <w:abstractNumId w:val="6"/>
  </w:num>
  <w:num w:numId="44">
    <w:abstractNumId w:val="20"/>
  </w:num>
  <w:num w:numId="45">
    <w:abstractNumId w:val="12"/>
  </w:num>
  <w:num w:numId="46">
    <w:abstractNumId w:val="8"/>
  </w:num>
  <w:num w:numId="47">
    <w:abstractNumId w:val="44"/>
  </w:num>
  <w:num w:numId="48">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4C"/>
    <w:rsid w:val="000044E8"/>
    <w:rsid w:val="00015D1E"/>
    <w:rsid w:val="000336D7"/>
    <w:rsid w:val="00055BC2"/>
    <w:rsid w:val="00072E3C"/>
    <w:rsid w:val="000A79BC"/>
    <w:rsid w:val="000B7B15"/>
    <w:rsid w:val="000C586A"/>
    <w:rsid w:val="000C7BB3"/>
    <w:rsid w:val="000E5660"/>
    <w:rsid w:val="000F319F"/>
    <w:rsid w:val="00111F4C"/>
    <w:rsid w:val="001121AC"/>
    <w:rsid w:val="001200EA"/>
    <w:rsid w:val="00135B92"/>
    <w:rsid w:val="001448CB"/>
    <w:rsid w:val="001504E4"/>
    <w:rsid w:val="001716E4"/>
    <w:rsid w:val="00175578"/>
    <w:rsid w:val="001911EF"/>
    <w:rsid w:val="001A2061"/>
    <w:rsid w:val="001C1F03"/>
    <w:rsid w:val="001D1099"/>
    <w:rsid w:val="001D5792"/>
    <w:rsid w:val="00201C18"/>
    <w:rsid w:val="00202175"/>
    <w:rsid w:val="002043CF"/>
    <w:rsid w:val="00227581"/>
    <w:rsid w:val="00230F65"/>
    <w:rsid w:val="002468C1"/>
    <w:rsid w:val="00260B5E"/>
    <w:rsid w:val="00275BB0"/>
    <w:rsid w:val="00275F34"/>
    <w:rsid w:val="00283321"/>
    <w:rsid w:val="002A2863"/>
    <w:rsid w:val="002B4716"/>
    <w:rsid w:val="002C0F5C"/>
    <w:rsid w:val="002C304C"/>
    <w:rsid w:val="002D59C1"/>
    <w:rsid w:val="002E1D0D"/>
    <w:rsid w:val="002E79F7"/>
    <w:rsid w:val="00365E25"/>
    <w:rsid w:val="0037466D"/>
    <w:rsid w:val="003756B2"/>
    <w:rsid w:val="00380339"/>
    <w:rsid w:val="00381EFE"/>
    <w:rsid w:val="00383097"/>
    <w:rsid w:val="00395A56"/>
    <w:rsid w:val="003B305D"/>
    <w:rsid w:val="003B3E9A"/>
    <w:rsid w:val="003B53AC"/>
    <w:rsid w:val="003D0C8B"/>
    <w:rsid w:val="003D1C32"/>
    <w:rsid w:val="003D45A0"/>
    <w:rsid w:val="003E518B"/>
    <w:rsid w:val="00407783"/>
    <w:rsid w:val="00410032"/>
    <w:rsid w:val="004158BE"/>
    <w:rsid w:val="0045022A"/>
    <w:rsid w:val="00471267"/>
    <w:rsid w:val="00476B03"/>
    <w:rsid w:val="00482761"/>
    <w:rsid w:val="004A0EBA"/>
    <w:rsid w:val="004B2F99"/>
    <w:rsid w:val="004B712A"/>
    <w:rsid w:val="004C33E6"/>
    <w:rsid w:val="004C4A2E"/>
    <w:rsid w:val="004E3EF2"/>
    <w:rsid w:val="004F16B0"/>
    <w:rsid w:val="0054281C"/>
    <w:rsid w:val="00554027"/>
    <w:rsid w:val="00555B66"/>
    <w:rsid w:val="00582659"/>
    <w:rsid w:val="005A6C9C"/>
    <w:rsid w:val="005B68C0"/>
    <w:rsid w:val="005F4C87"/>
    <w:rsid w:val="005F6F96"/>
    <w:rsid w:val="00615065"/>
    <w:rsid w:val="00631A7C"/>
    <w:rsid w:val="00653463"/>
    <w:rsid w:val="00654A3C"/>
    <w:rsid w:val="006604CB"/>
    <w:rsid w:val="00662FF6"/>
    <w:rsid w:val="006715DB"/>
    <w:rsid w:val="006B2E87"/>
    <w:rsid w:val="006B39C1"/>
    <w:rsid w:val="006F0115"/>
    <w:rsid w:val="007036E7"/>
    <w:rsid w:val="007314AD"/>
    <w:rsid w:val="00746C05"/>
    <w:rsid w:val="00773F19"/>
    <w:rsid w:val="00775AAF"/>
    <w:rsid w:val="00780317"/>
    <w:rsid w:val="007861B7"/>
    <w:rsid w:val="007D071F"/>
    <w:rsid w:val="007E58E7"/>
    <w:rsid w:val="00816CE6"/>
    <w:rsid w:val="008307B4"/>
    <w:rsid w:val="00835659"/>
    <w:rsid w:val="0084656A"/>
    <w:rsid w:val="00870F34"/>
    <w:rsid w:val="0089154F"/>
    <w:rsid w:val="008A2DDF"/>
    <w:rsid w:val="008B150D"/>
    <w:rsid w:val="008B73A0"/>
    <w:rsid w:val="008E4B82"/>
    <w:rsid w:val="008E7DA2"/>
    <w:rsid w:val="00944FA0"/>
    <w:rsid w:val="0095086F"/>
    <w:rsid w:val="00956681"/>
    <w:rsid w:val="00996415"/>
    <w:rsid w:val="009B025E"/>
    <w:rsid w:val="009C1106"/>
    <w:rsid w:val="009D2B23"/>
    <w:rsid w:val="009D6F04"/>
    <w:rsid w:val="009E156D"/>
    <w:rsid w:val="00A029AA"/>
    <w:rsid w:val="00A109AA"/>
    <w:rsid w:val="00A233C0"/>
    <w:rsid w:val="00A461BD"/>
    <w:rsid w:val="00A54C05"/>
    <w:rsid w:val="00A57B5D"/>
    <w:rsid w:val="00A57E25"/>
    <w:rsid w:val="00A666A1"/>
    <w:rsid w:val="00A876AD"/>
    <w:rsid w:val="00A93706"/>
    <w:rsid w:val="00AA2E59"/>
    <w:rsid w:val="00AC0BF6"/>
    <w:rsid w:val="00AC788E"/>
    <w:rsid w:val="00AF11EE"/>
    <w:rsid w:val="00AF419E"/>
    <w:rsid w:val="00B164EC"/>
    <w:rsid w:val="00B16B49"/>
    <w:rsid w:val="00B33B0B"/>
    <w:rsid w:val="00B41DCE"/>
    <w:rsid w:val="00B612AD"/>
    <w:rsid w:val="00B87249"/>
    <w:rsid w:val="00B92651"/>
    <w:rsid w:val="00BA0A05"/>
    <w:rsid w:val="00BA4EDF"/>
    <w:rsid w:val="00BC0734"/>
    <w:rsid w:val="00C3480C"/>
    <w:rsid w:val="00C37822"/>
    <w:rsid w:val="00C473D9"/>
    <w:rsid w:val="00C55358"/>
    <w:rsid w:val="00C77F89"/>
    <w:rsid w:val="00C846AF"/>
    <w:rsid w:val="00C90D7E"/>
    <w:rsid w:val="00C93410"/>
    <w:rsid w:val="00CA2CD2"/>
    <w:rsid w:val="00CA40B0"/>
    <w:rsid w:val="00CF749F"/>
    <w:rsid w:val="00D02060"/>
    <w:rsid w:val="00D13555"/>
    <w:rsid w:val="00D27D16"/>
    <w:rsid w:val="00D67D5A"/>
    <w:rsid w:val="00D74FD3"/>
    <w:rsid w:val="00D8626C"/>
    <w:rsid w:val="00D93A4A"/>
    <w:rsid w:val="00DA5464"/>
    <w:rsid w:val="00DA6FCB"/>
    <w:rsid w:val="00DD672A"/>
    <w:rsid w:val="00DD6E65"/>
    <w:rsid w:val="00DE291C"/>
    <w:rsid w:val="00DF52A3"/>
    <w:rsid w:val="00E309C1"/>
    <w:rsid w:val="00E47530"/>
    <w:rsid w:val="00E60B56"/>
    <w:rsid w:val="00E71734"/>
    <w:rsid w:val="00E71FF2"/>
    <w:rsid w:val="00E8155F"/>
    <w:rsid w:val="00E81700"/>
    <w:rsid w:val="00E81FC5"/>
    <w:rsid w:val="00ED16E4"/>
    <w:rsid w:val="00ED2BD9"/>
    <w:rsid w:val="00ED2FE4"/>
    <w:rsid w:val="00EE4473"/>
    <w:rsid w:val="00EE7600"/>
    <w:rsid w:val="00EF732D"/>
    <w:rsid w:val="00F0272A"/>
    <w:rsid w:val="00F2737C"/>
    <w:rsid w:val="00F335ED"/>
    <w:rsid w:val="00F3483D"/>
    <w:rsid w:val="00F44EA3"/>
    <w:rsid w:val="00F47437"/>
    <w:rsid w:val="00F82A29"/>
    <w:rsid w:val="00FE7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1"/>
        <o:entry new="3" old="2"/>
        <o:entry new="4" old="2"/>
        <o:entry new="5" old="2"/>
        <o:entry new="6" old="5"/>
        <o:entry new="7" old="6"/>
        <o:entry new="8" old="6"/>
        <o:entry new="9" old="6"/>
        <o:entry new="10" old="5"/>
        <o:entry new="11" old="10"/>
        <o:entry new="12" old="10"/>
        <o:entry new="13" old="6"/>
        <o:entry new="14" old="13"/>
        <o:entry new="15" old="14"/>
        <o:entry new="16" old="5"/>
        <o:entry new="17" old="1"/>
        <o:entry new="18" old="17"/>
        <o:entry new="19" old="18"/>
        <o:entry new="20" old="18"/>
      </o:regrouptable>
    </o:shapelayout>
  </w:shapeDefaults>
  <w:decimalSymbol w:val="."/>
  <w:listSeparator w:val=","/>
  <w14:docId w14:val="6615C8AE"/>
  <w15:docId w15:val="{20549BE4-9984-471A-A1FA-9BCDD86A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9AA"/>
    <w:rPr>
      <w:sz w:val="24"/>
      <w:szCs w:val="24"/>
    </w:rPr>
  </w:style>
  <w:style w:type="paragraph" w:styleId="Heading1">
    <w:name w:val="heading 1"/>
    <w:basedOn w:val="Normal"/>
    <w:next w:val="Normal"/>
    <w:qFormat/>
    <w:rsid w:val="00A109AA"/>
    <w:pPr>
      <w:keepNext/>
      <w:jc w:val="center"/>
      <w:outlineLvl w:val="0"/>
    </w:pPr>
    <w:rPr>
      <w:b/>
      <w:bCs/>
      <w:lang w:eastAsia="en-US"/>
    </w:rPr>
  </w:style>
  <w:style w:type="paragraph" w:styleId="Heading3">
    <w:name w:val="heading 3"/>
    <w:basedOn w:val="Normal"/>
    <w:next w:val="Normal"/>
    <w:link w:val="Heading3Char"/>
    <w:qFormat/>
    <w:rsid w:val="00A109AA"/>
    <w:pPr>
      <w:keepNext/>
      <w:spacing w:before="240" w:after="60"/>
      <w:outlineLvl w:val="2"/>
    </w:pPr>
    <w:rPr>
      <w:rFonts w:ascii="Arial" w:hAnsi="Arial"/>
      <w:b/>
      <w:bCs/>
      <w:sz w:val="26"/>
      <w:szCs w:val="26"/>
    </w:rPr>
  </w:style>
  <w:style w:type="paragraph" w:styleId="Heading4">
    <w:name w:val="heading 4"/>
    <w:basedOn w:val="Normal"/>
    <w:next w:val="Normal"/>
    <w:qFormat/>
    <w:rsid w:val="00A109AA"/>
    <w:pPr>
      <w:keepNext/>
      <w:spacing w:before="240" w:after="60"/>
      <w:outlineLvl w:val="3"/>
    </w:pPr>
    <w:rPr>
      <w:b/>
      <w:bCs/>
      <w:sz w:val="28"/>
      <w:szCs w:val="28"/>
    </w:rPr>
  </w:style>
  <w:style w:type="paragraph" w:styleId="Heading7">
    <w:name w:val="heading 7"/>
    <w:basedOn w:val="Normal"/>
    <w:next w:val="Normal"/>
    <w:qFormat/>
    <w:rsid w:val="00A109A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9AA"/>
    <w:pPr>
      <w:tabs>
        <w:tab w:val="center" w:pos="4320"/>
        <w:tab w:val="right" w:pos="8640"/>
      </w:tabs>
    </w:pPr>
    <w:rPr>
      <w:rFonts w:ascii="Zurich BT" w:hAnsi="Zurich BT"/>
      <w:sz w:val="22"/>
      <w:szCs w:val="20"/>
      <w:lang w:eastAsia="en-US"/>
    </w:rPr>
  </w:style>
  <w:style w:type="paragraph" w:styleId="BodyText">
    <w:name w:val="Body Text"/>
    <w:basedOn w:val="Normal"/>
    <w:rsid w:val="00A109AA"/>
    <w:rPr>
      <w:rFonts w:ascii="Arial" w:hAnsi="Arial" w:cs="Arial"/>
      <w:sz w:val="22"/>
      <w:lang w:eastAsia="en-US"/>
    </w:rPr>
  </w:style>
  <w:style w:type="paragraph" w:styleId="BodyText2">
    <w:name w:val="Body Text 2"/>
    <w:basedOn w:val="Normal"/>
    <w:rsid w:val="00A109AA"/>
    <w:pPr>
      <w:jc w:val="both"/>
    </w:pPr>
    <w:rPr>
      <w:rFonts w:ascii="Arial" w:hAnsi="Arial" w:cs="Arial"/>
      <w:sz w:val="22"/>
      <w:lang w:eastAsia="en-US"/>
    </w:rPr>
  </w:style>
  <w:style w:type="paragraph" w:styleId="NormalWeb">
    <w:name w:val="Normal (Web)"/>
    <w:basedOn w:val="Normal"/>
    <w:rsid w:val="00A109AA"/>
    <w:pPr>
      <w:spacing w:before="100" w:beforeAutospacing="1" w:after="100" w:afterAutospacing="1" w:line="285" w:lineRule="atLeast"/>
    </w:pPr>
    <w:rPr>
      <w:rFonts w:ascii="Verdana" w:hAnsi="Verdana"/>
      <w:sz w:val="18"/>
      <w:szCs w:val="18"/>
    </w:rPr>
  </w:style>
  <w:style w:type="table" w:styleId="TableGrid">
    <w:name w:val="Table Grid"/>
    <w:basedOn w:val="TableNormal"/>
    <w:rsid w:val="00A1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ing1">
    <w:name w:val="Template Heading 1"/>
    <w:basedOn w:val="Normal"/>
    <w:rsid w:val="00A109AA"/>
    <w:pPr>
      <w:numPr>
        <w:numId w:val="1"/>
      </w:numPr>
      <w:tabs>
        <w:tab w:val="left" w:pos="720"/>
      </w:tabs>
    </w:pPr>
    <w:rPr>
      <w:rFonts w:ascii="Arial" w:hAnsi="Arial" w:cs="Arial"/>
      <w:b/>
      <w:sz w:val="22"/>
    </w:rPr>
  </w:style>
  <w:style w:type="paragraph" w:styleId="BodyTextIndent">
    <w:name w:val="Body Text Indent"/>
    <w:basedOn w:val="Normal"/>
    <w:rsid w:val="00A109AA"/>
    <w:pPr>
      <w:spacing w:after="120"/>
      <w:ind w:left="283"/>
    </w:pPr>
  </w:style>
  <w:style w:type="paragraph" w:styleId="Title">
    <w:name w:val="Title"/>
    <w:basedOn w:val="Normal"/>
    <w:qFormat/>
    <w:rsid w:val="00A109AA"/>
    <w:pPr>
      <w:jc w:val="center"/>
    </w:pPr>
    <w:rPr>
      <w:rFonts w:ascii="Arial" w:hAnsi="Arial"/>
      <w:b/>
      <w:sz w:val="32"/>
      <w:szCs w:val="20"/>
      <w:lang w:eastAsia="en-US"/>
    </w:rPr>
  </w:style>
  <w:style w:type="paragraph" w:styleId="Footer">
    <w:name w:val="footer"/>
    <w:basedOn w:val="Normal"/>
    <w:rsid w:val="00A109AA"/>
    <w:pPr>
      <w:tabs>
        <w:tab w:val="center" w:pos="4153"/>
        <w:tab w:val="right" w:pos="8306"/>
      </w:tabs>
    </w:pPr>
  </w:style>
  <w:style w:type="character" w:styleId="PageNumber">
    <w:name w:val="page number"/>
    <w:basedOn w:val="DefaultParagraphFont"/>
    <w:rsid w:val="00A109AA"/>
  </w:style>
  <w:style w:type="paragraph" w:styleId="BalloonText">
    <w:name w:val="Balloon Text"/>
    <w:basedOn w:val="Normal"/>
    <w:semiHidden/>
    <w:rsid w:val="00A109AA"/>
    <w:rPr>
      <w:rFonts w:ascii="Tahoma" w:hAnsi="Tahoma" w:cs="Tahoma"/>
      <w:sz w:val="16"/>
      <w:szCs w:val="16"/>
    </w:rPr>
  </w:style>
  <w:style w:type="paragraph" w:customStyle="1" w:styleId="TableColumnHeader">
    <w:name w:val="Table Column Header"/>
    <w:basedOn w:val="Normal"/>
    <w:rsid w:val="00A109AA"/>
    <w:pPr>
      <w:spacing w:before="120" w:after="170" w:line="290" w:lineRule="atLeast"/>
    </w:pPr>
    <w:rPr>
      <w:rFonts w:ascii="Arial" w:hAnsi="Arial"/>
      <w:b/>
      <w:szCs w:val="20"/>
      <w:lang w:eastAsia="en-US"/>
    </w:rPr>
  </w:style>
  <w:style w:type="paragraph" w:styleId="PlainText">
    <w:name w:val="Plain Text"/>
    <w:basedOn w:val="Normal"/>
    <w:rsid w:val="00662FF6"/>
    <w:rPr>
      <w:rFonts w:ascii="Courier New" w:hAnsi="Courier New" w:cs="Courier New"/>
      <w:sz w:val="20"/>
      <w:szCs w:val="20"/>
    </w:rPr>
  </w:style>
  <w:style w:type="paragraph" w:styleId="ListParagraph">
    <w:name w:val="List Paragraph"/>
    <w:basedOn w:val="Normal"/>
    <w:uiPriority w:val="34"/>
    <w:qFormat/>
    <w:rsid w:val="0084656A"/>
    <w:pPr>
      <w:ind w:left="720"/>
    </w:pPr>
    <w:rPr>
      <w:rFonts w:ascii="Arial" w:hAnsi="Arial"/>
      <w:sz w:val="22"/>
      <w:lang w:eastAsia="en-US"/>
    </w:rPr>
  </w:style>
  <w:style w:type="character" w:customStyle="1" w:styleId="Heading3Char">
    <w:name w:val="Heading 3 Char"/>
    <w:basedOn w:val="DefaultParagraphFont"/>
    <w:link w:val="Heading3"/>
    <w:rsid w:val="00C37822"/>
    <w:rPr>
      <w:rFonts w:ascii="Arial" w:hAnsi="Arial"/>
      <w:b/>
      <w:bCs/>
      <w:sz w:val="26"/>
      <w:szCs w:val="26"/>
    </w:rPr>
  </w:style>
  <w:style w:type="character" w:styleId="CommentReference">
    <w:name w:val="annotation reference"/>
    <w:basedOn w:val="DefaultParagraphFont"/>
    <w:rsid w:val="00175578"/>
    <w:rPr>
      <w:sz w:val="16"/>
      <w:szCs w:val="16"/>
    </w:rPr>
  </w:style>
  <w:style w:type="paragraph" w:styleId="CommentText">
    <w:name w:val="annotation text"/>
    <w:basedOn w:val="Normal"/>
    <w:link w:val="CommentTextChar"/>
    <w:rsid w:val="00175578"/>
    <w:rPr>
      <w:sz w:val="20"/>
      <w:szCs w:val="20"/>
    </w:rPr>
  </w:style>
  <w:style w:type="character" w:customStyle="1" w:styleId="CommentTextChar">
    <w:name w:val="Comment Text Char"/>
    <w:basedOn w:val="DefaultParagraphFont"/>
    <w:link w:val="CommentText"/>
    <w:rsid w:val="00175578"/>
  </w:style>
  <w:style w:type="paragraph" w:styleId="CommentSubject">
    <w:name w:val="annotation subject"/>
    <w:basedOn w:val="CommentText"/>
    <w:next w:val="CommentText"/>
    <w:link w:val="CommentSubjectChar"/>
    <w:rsid w:val="00175578"/>
    <w:rPr>
      <w:b/>
      <w:bCs/>
    </w:rPr>
  </w:style>
  <w:style w:type="character" w:customStyle="1" w:styleId="CommentSubjectChar">
    <w:name w:val="Comment Subject Char"/>
    <w:basedOn w:val="CommentTextChar"/>
    <w:link w:val="CommentSubject"/>
    <w:rsid w:val="00175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7002">
      <w:bodyDiv w:val="1"/>
      <w:marLeft w:val="0"/>
      <w:marRight w:val="0"/>
      <w:marTop w:val="0"/>
      <w:marBottom w:val="0"/>
      <w:divBdr>
        <w:top w:val="none" w:sz="0" w:space="0" w:color="auto"/>
        <w:left w:val="none" w:sz="0" w:space="0" w:color="auto"/>
        <w:bottom w:val="none" w:sz="0" w:space="0" w:color="auto"/>
        <w:right w:val="none" w:sz="0" w:space="0" w:color="auto"/>
      </w:divBdr>
    </w:div>
    <w:div w:id="285820539">
      <w:bodyDiv w:val="1"/>
      <w:marLeft w:val="0"/>
      <w:marRight w:val="0"/>
      <w:marTop w:val="0"/>
      <w:marBottom w:val="0"/>
      <w:divBdr>
        <w:top w:val="none" w:sz="0" w:space="0" w:color="auto"/>
        <w:left w:val="none" w:sz="0" w:space="0" w:color="auto"/>
        <w:bottom w:val="none" w:sz="0" w:space="0" w:color="auto"/>
        <w:right w:val="none" w:sz="0" w:space="0" w:color="auto"/>
      </w:divBdr>
    </w:div>
    <w:div w:id="1008480446">
      <w:bodyDiv w:val="1"/>
      <w:marLeft w:val="0"/>
      <w:marRight w:val="0"/>
      <w:marTop w:val="0"/>
      <w:marBottom w:val="0"/>
      <w:divBdr>
        <w:top w:val="none" w:sz="0" w:space="0" w:color="auto"/>
        <w:left w:val="none" w:sz="0" w:space="0" w:color="auto"/>
        <w:bottom w:val="none" w:sz="0" w:space="0" w:color="auto"/>
        <w:right w:val="none" w:sz="0" w:space="0" w:color="auto"/>
      </w:divBdr>
    </w:div>
    <w:div w:id="20228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0956-25AB-4B1E-A4C5-F5012B98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1296</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Royal Berkshire Hospital NHS Foundation Trust</vt:lpstr>
    </vt:vector>
  </TitlesOfParts>
  <Company>RBBH</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Berkshire Hospital NHS Foundation Trust</dc:title>
  <dc:creator>EalesK</dc:creator>
  <cp:lastModifiedBy>COLES, Caroline (GREAT WESTERN HOSPITALS NHS FOUNDATION TRUST)</cp:lastModifiedBy>
  <cp:revision>3</cp:revision>
  <cp:lastPrinted>2022-01-17T08:54:00Z</cp:lastPrinted>
  <dcterms:created xsi:type="dcterms:W3CDTF">2022-02-07T17:41:00Z</dcterms:created>
  <dcterms:modified xsi:type="dcterms:W3CDTF">2022-02-21T18:04:00Z</dcterms:modified>
</cp:coreProperties>
</file>